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02" w:rsidRDefault="00921D0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21D02" w:rsidRDefault="00921D02">
      <w:pPr>
        <w:pStyle w:val="ConsPlusNormal"/>
        <w:jc w:val="both"/>
        <w:outlineLvl w:val="0"/>
      </w:pPr>
    </w:p>
    <w:p w:rsidR="00921D02" w:rsidRDefault="00921D02">
      <w:pPr>
        <w:pStyle w:val="ConsPlusNormal"/>
        <w:outlineLvl w:val="0"/>
      </w:pPr>
      <w:r>
        <w:t>Зарегистрировано в Минюсте России 18 декабря 2020 г. N 61573</w:t>
      </w:r>
    </w:p>
    <w:p w:rsidR="00921D02" w:rsidRDefault="00921D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Title"/>
        <w:jc w:val="center"/>
      </w:pPr>
      <w:r>
        <w:t>ФЕДЕРАЛЬНАЯ СЛУЖБА ПО НАДЗОРУ В СФЕРЕ ЗАЩИТЫ</w:t>
      </w:r>
    </w:p>
    <w:p w:rsidR="00921D02" w:rsidRDefault="00921D02">
      <w:pPr>
        <w:pStyle w:val="ConsPlusTitle"/>
        <w:jc w:val="center"/>
      </w:pPr>
      <w:r>
        <w:t>ПРАВ ПОТРЕБИТЕЛЕЙ И БЛАГОПОЛУЧИЯ ЧЕЛОВЕКА</w:t>
      </w:r>
    </w:p>
    <w:p w:rsidR="00921D02" w:rsidRDefault="00921D02">
      <w:pPr>
        <w:pStyle w:val="ConsPlusTitle"/>
        <w:jc w:val="center"/>
      </w:pPr>
    </w:p>
    <w:p w:rsidR="00921D02" w:rsidRDefault="00921D02">
      <w:pPr>
        <w:pStyle w:val="ConsPlusTitle"/>
        <w:jc w:val="center"/>
      </w:pPr>
      <w:r>
        <w:t>ГЛАВНЫЙ ГОСУДАРСТВЕННЫЙ САНИТАРНЫЙ ВРАЧ</w:t>
      </w:r>
    </w:p>
    <w:p w:rsidR="00921D02" w:rsidRDefault="00921D02">
      <w:pPr>
        <w:pStyle w:val="ConsPlusTitle"/>
        <w:jc w:val="center"/>
      </w:pPr>
      <w:r>
        <w:t>РОССИЙСКОЙ ФЕДЕРАЦИИ</w:t>
      </w:r>
    </w:p>
    <w:p w:rsidR="00921D02" w:rsidRDefault="00921D02">
      <w:pPr>
        <w:pStyle w:val="ConsPlusTitle"/>
        <w:jc w:val="center"/>
      </w:pPr>
    </w:p>
    <w:p w:rsidR="00921D02" w:rsidRDefault="00921D02">
      <w:pPr>
        <w:pStyle w:val="ConsPlusTitle"/>
        <w:jc w:val="center"/>
      </w:pPr>
      <w:r>
        <w:t>ПОСТАНОВЛЕНИЕ</w:t>
      </w:r>
    </w:p>
    <w:p w:rsidR="00921D02" w:rsidRDefault="00921D02">
      <w:pPr>
        <w:pStyle w:val="ConsPlusTitle"/>
        <w:jc w:val="center"/>
      </w:pPr>
      <w:r>
        <w:t>от 28 сентября 2020 г. N 28</w:t>
      </w:r>
    </w:p>
    <w:p w:rsidR="00921D02" w:rsidRDefault="00921D02">
      <w:pPr>
        <w:pStyle w:val="ConsPlusTitle"/>
        <w:jc w:val="center"/>
      </w:pPr>
    </w:p>
    <w:p w:rsidR="00921D02" w:rsidRDefault="00921D02">
      <w:pPr>
        <w:pStyle w:val="ConsPlusTitle"/>
        <w:jc w:val="center"/>
      </w:pPr>
      <w:r>
        <w:t>ОБ УТВЕРЖДЕНИИ САНИТАРНЫХ ПРАВИЛ СП 2.4.3648-20</w:t>
      </w:r>
    </w:p>
    <w:p w:rsidR="00921D02" w:rsidRDefault="00921D02">
      <w:pPr>
        <w:pStyle w:val="ConsPlusTitle"/>
        <w:jc w:val="center"/>
      </w:pPr>
      <w:r>
        <w:t>"САНИТАРНО-ЭПИДЕМИОЛОГИЧЕСКИЕ ТРЕБОВАНИЯ К ОРГАНИЗАЦИЯМ</w:t>
      </w:r>
    </w:p>
    <w:p w:rsidR="00921D02" w:rsidRDefault="00921D02">
      <w:pPr>
        <w:pStyle w:val="ConsPlusTitle"/>
        <w:jc w:val="center"/>
      </w:pPr>
      <w:r>
        <w:t>ВОСПИТАНИЯ И ОБУЧЕНИЯ, ОТДЫХА И ОЗДОРОВЛЕНИЯ ДЕТЕЙ</w:t>
      </w:r>
    </w:p>
    <w:p w:rsidR="00921D02" w:rsidRDefault="00921D02">
      <w:pPr>
        <w:pStyle w:val="ConsPlusTitle"/>
        <w:jc w:val="center"/>
      </w:pPr>
      <w:r>
        <w:t>И МОЛОДЕЖИ"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39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</w:t>
      </w:r>
      <w:proofErr w:type="gramStart"/>
      <w:r>
        <w:t xml:space="preserve">2019, N 30, ст. 4134) и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1. Утвердить санитарные </w:t>
      </w:r>
      <w:hyperlink w:anchor="P71" w:history="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(приложение).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 Ввести в действие санитарные </w:t>
      </w:r>
      <w:hyperlink w:anchor="P71" w:history="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 Установить срок действия санитарных </w:t>
      </w:r>
      <w:hyperlink w:anchor="P71" w:history="1">
        <w:r>
          <w:rPr>
            <w:color w:val="0000FF"/>
          </w:rPr>
          <w:t>правил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 Признать утратившими силу с 01.01.2021: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20.11.2002 N 38 "О введении в действие Санитарных правил и нормативов" (зарегистрировано Минюстом России 19.12.2002, </w:t>
      </w:r>
      <w:proofErr w:type="gramStart"/>
      <w:r>
        <w:t>регистрационный</w:t>
      </w:r>
      <w:proofErr w:type="gramEnd"/>
      <w:r>
        <w:t xml:space="preserve"> N 4046);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28.01.2003 N 2 "О введении в действие санитарно-эпидемиологических правил и нормативов СанПиН 2.4.3.1186-03" (зарегистрировано Минюстом России 11.02.2003, </w:t>
      </w:r>
      <w:proofErr w:type="gramStart"/>
      <w:r>
        <w:t>регистрационный</w:t>
      </w:r>
      <w:proofErr w:type="gramEnd"/>
      <w:r>
        <w:t xml:space="preserve"> N 4204);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17.04.2003 N 51 "О введении в действие санитарно-эпидемиологических правил и нормативов СанПиН 2.4.7/1.1.1286-03" (зарегистрировано Минюстом России 05.05.2003, </w:t>
      </w:r>
      <w:proofErr w:type="gramStart"/>
      <w:r>
        <w:t>регистрационный</w:t>
      </w:r>
      <w:proofErr w:type="gramEnd"/>
      <w:r>
        <w:t xml:space="preserve"> N 4499);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03.06.2003 N 118 "О введении в действие санитарно-эпидемиологических правил и нормативов СанПиН 2.2.2/2.4.1340-03" (зарегистрировано Минюстом России 10.06.2003, </w:t>
      </w:r>
      <w:proofErr w:type="gramStart"/>
      <w:r>
        <w:t>регистрационный</w:t>
      </w:r>
      <w:proofErr w:type="gramEnd"/>
      <w:r>
        <w:t xml:space="preserve"> N 4673);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25.04.2007 N 22 "Об утверждении СанПиН 2.2.2/2.4.2198-07" (зарегистрировано Минюстом России 07.06.2007, </w:t>
      </w:r>
      <w:proofErr w:type="gramStart"/>
      <w:r>
        <w:t>регистрационный</w:t>
      </w:r>
      <w:proofErr w:type="gramEnd"/>
      <w:r>
        <w:t xml:space="preserve"> N 9615);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28.04.2007 N 24 "Об утверждении СанПиН 2.4.3.2201-07" (зарегистрировано Минюстом России 07.06.2007, </w:t>
      </w:r>
      <w:proofErr w:type="gramStart"/>
      <w:r>
        <w:t>регистрационный</w:t>
      </w:r>
      <w:proofErr w:type="gramEnd"/>
      <w:r>
        <w:t xml:space="preserve"> N 9610);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23.07.2008 N 45 "Об утверждении СанПиН 2.4.5.2409-08" (зарегистрировано Минюстом России 07.08.2008, </w:t>
      </w:r>
      <w:proofErr w:type="gramStart"/>
      <w:r>
        <w:t>регистрационный</w:t>
      </w:r>
      <w:proofErr w:type="gramEnd"/>
      <w:r>
        <w:t xml:space="preserve"> N 12085);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30.09.2009 N 58 "Об утверждении СанПиН 2.4.6.2553-09" (зарегистрировано Минюстом России 05.11.2009, </w:t>
      </w:r>
      <w:proofErr w:type="gramStart"/>
      <w:r>
        <w:t>регистрационный</w:t>
      </w:r>
      <w:proofErr w:type="gramEnd"/>
      <w:r>
        <w:t xml:space="preserve"> N 15172);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30.09.2009 N 59 "Об утверждении СанПиН 2.4.3.2554-09" (зарегистрировано Минюстом России 06.11.2009, </w:t>
      </w:r>
      <w:proofErr w:type="gramStart"/>
      <w:r>
        <w:t>регистрационный</w:t>
      </w:r>
      <w:proofErr w:type="gramEnd"/>
      <w:r>
        <w:t xml:space="preserve"> N 15197);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19.04.2010 N 25 "Об утверждении СанПиН 2.4.4.2599-10" (зарегистрировано Минюстом России 26.05.2010, </w:t>
      </w:r>
      <w:proofErr w:type="gramStart"/>
      <w:r>
        <w:t>регистрационный</w:t>
      </w:r>
      <w:proofErr w:type="gramEnd"/>
      <w:r>
        <w:t xml:space="preserve"> N 17378);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30.04.2010 N 48 "Об утверждении СанПиН 2.2.2/2.4.2620-10" (зарегистрировано Минюстом России 07.06.2010, </w:t>
      </w:r>
      <w:proofErr w:type="gramStart"/>
      <w:r>
        <w:t>регистрационный</w:t>
      </w:r>
      <w:proofErr w:type="gramEnd"/>
      <w:r>
        <w:t xml:space="preserve"> N 17481);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28.06.2010 N 72 "Об утверждении СанПиН 2.4.7/1.1.2651-10" (зарегистрировано Минюстом России 22.07.2010, </w:t>
      </w:r>
      <w:proofErr w:type="gramStart"/>
      <w:r>
        <w:t>регистрационный</w:t>
      </w:r>
      <w:proofErr w:type="gramEnd"/>
      <w:r>
        <w:t xml:space="preserve"> N 17944);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03.09.2010 N 116 "Об утверждении СанПиН 2.2.2/2.4.2732-10 "Изменение N 3 к СанПиН 2.2.2/2.4.1340-03 "Гигиенические требования к персональным электронно-вычислительным машинам и организации работы" (зарегистрировано Минюстом России 18.10.2010, </w:t>
      </w:r>
      <w:proofErr w:type="gramStart"/>
      <w:r>
        <w:t>регистрационный</w:t>
      </w:r>
      <w:proofErr w:type="gramEnd"/>
      <w:r>
        <w:t xml:space="preserve"> N 18748);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</w:t>
      </w:r>
      <w:proofErr w:type="gramStart"/>
      <w:r>
        <w:t>регистрационный</w:t>
      </w:r>
      <w:proofErr w:type="gramEnd"/>
      <w:r>
        <w:t xml:space="preserve"> N 19993);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04.03.2011 N 17 "Об утверждении СанПиН 2.4.3.2841-11 "Изменения N 3 к СанПиН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</w:t>
      </w:r>
      <w:proofErr w:type="gramStart"/>
      <w:r>
        <w:t>регистрационный</w:t>
      </w:r>
      <w:proofErr w:type="gramEnd"/>
      <w:r>
        <w:t xml:space="preserve"> N 20327);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18.03.2011 N 22 "Об утверждении СанПиН 2.4.2.2842-11 "Санитарно-эпидемиологические </w:t>
      </w:r>
      <w:r>
        <w:lastRenderedPageBreak/>
        <w:t xml:space="preserve">требования к устройству, содержанию и организации работы лагерей труда и отдыха для подростков" (зарегистрировано Минюстом России 24.03.2011, </w:t>
      </w:r>
      <w:proofErr w:type="gramStart"/>
      <w:r>
        <w:t>регистрационный</w:t>
      </w:r>
      <w:proofErr w:type="gramEnd"/>
      <w:r>
        <w:t xml:space="preserve"> N 20277);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4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29.06.2011 N 85 "Об утверждении СанПиН 2.4.2.2883-11 "Изменения N 1 к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</w:t>
      </w:r>
      <w:proofErr w:type="gramStart"/>
      <w:r>
        <w:t>регистрационный</w:t>
      </w:r>
      <w:proofErr w:type="gramEnd"/>
      <w:r>
        <w:t xml:space="preserve"> N 22637);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18.03.2011 N 21 "Об утверждении СанПиН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24.03.2011, </w:t>
      </w:r>
      <w:proofErr w:type="gramStart"/>
      <w:r>
        <w:t>регистрационный</w:t>
      </w:r>
      <w:proofErr w:type="gramEnd"/>
      <w:r>
        <w:t xml:space="preserve"> N 20279);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14.05.2013 N 25 "Об утверждении СанПиН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</w:t>
      </w:r>
      <w:proofErr w:type="gramStart"/>
      <w:r>
        <w:t>регистрационный</w:t>
      </w:r>
      <w:proofErr w:type="gramEnd"/>
      <w:r>
        <w:t xml:space="preserve"> N 28563);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</w:t>
      </w:r>
      <w:proofErr w:type="gramStart"/>
      <w:r>
        <w:t>регистрационный</w:t>
      </w:r>
      <w:proofErr w:type="gramEnd"/>
      <w:r>
        <w:t xml:space="preserve"> N 28564);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19.12.2013 N 68 "Об утверждении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03.02.2014, </w:t>
      </w:r>
      <w:proofErr w:type="gramStart"/>
      <w:r>
        <w:t>регистрационный</w:t>
      </w:r>
      <w:proofErr w:type="gramEnd"/>
      <w:r>
        <w:t xml:space="preserve"> N 31209);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25.12.2013 N 72 "О внесении изменений N 2 в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27.03.2014, </w:t>
      </w:r>
      <w:proofErr w:type="gramStart"/>
      <w:r>
        <w:t>регистрационный</w:t>
      </w:r>
      <w:proofErr w:type="gramEnd"/>
      <w:r>
        <w:t xml:space="preserve"> N 31751);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27.12.2013 N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18.04.2014, </w:t>
      </w:r>
      <w:proofErr w:type="gramStart"/>
      <w:r>
        <w:t>регистрационный</w:t>
      </w:r>
      <w:proofErr w:type="gramEnd"/>
      <w:r>
        <w:t xml:space="preserve"> N 32024);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</w:t>
      </w:r>
      <w:proofErr w:type="gramStart"/>
      <w:r>
        <w:t>регистрационный</w:t>
      </w:r>
      <w:proofErr w:type="gramEnd"/>
      <w:r>
        <w:t xml:space="preserve"> N 33660);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2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02.12.2014 N 78 "О признании утратившим силу пункта 2.2 СанПиН 2.4.7.1166-02 "Гигиенические требования к изданиям учебным для общего и начального профессионального образования" (зарегистрировано Минюстом России 11.12.2014, </w:t>
      </w:r>
      <w:proofErr w:type="gramStart"/>
      <w:r>
        <w:t>регистрационный</w:t>
      </w:r>
      <w:proofErr w:type="gramEnd"/>
      <w:r>
        <w:t xml:space="preserve"> N 35144);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09.02.2015 N 8 "Об утверждении 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(зарегистрировано Минюстом России 26.03.2015, </w:t>
      </w:r>
      <w:proofErr w:type="gramStart"/>
      <w:r>
        <w:lastRenderedPageBreak/>
        <w:t>регистрационный</w:t>
      </w:r>
      <w:proofErr w:type="gramEnd"/>
      <w:r>
        <w:t xml:space="preserve"> N 36571);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4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20.07.2015 N 28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03.08.2015, </w:t>
      </w:r>
      <w:proofErr w:type="gramStart"/>
      <w:r>
        <w:t>регистрационный</w:t>
      </w:r>
      <w:proofErr w:type="gramEnd"/>
      <w:r>
        <w:t xml:space="preserve"> N 38312);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5" w:history="1">
        <w:proofErr w:type="gramStart"/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(зарегистрировано Минюстом России 14.08.2015, регистрационный N 38528);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27.08.2015 N 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</w:t>
      </w:r>
      <w:proofErr w:type="gramStart"/>
      <w:r>
        <w:t>регистрационный</w:t>
      </w:r>
      <w:proofErr w:type="gramEnd"/>
      <w:r>
        <w:t xml:space="preserve"> N 38824);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7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Минюстом России 18.12.2015, </w:t>
      </w:r>
      <w:proofErr w:type="gramStart"/>
      <w:r>
        <w:t>регистрационный</w:t>
      </w:r>
      <w:proofErr w:type="gramEnd"/>
      <w:r>
        <w:t xml:space="preserve"> N 40154);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14.08.2015 N 38 "О внесении изменений в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</w:t>
      </w:r>
      <w:proofErr w:type="gramStart"/>
      <w:r>
        <w:t>регистрационный</w:t>
      </w:r>
      <w:proofErr w:type="gramEnd"/>
      <w:r>
        <w:t xml:space="preserve"> N 38591);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3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22.03.2017 N 38 "О внесении изменений в СанПиН 2.4.4.2599-10, СанПиН 2.4.4.3155-13, СанПиН 2.4.4.3048-13, СанПиН 2.4.2.2842-11" (зарегистрировано Минюстом России 11.04.2017, </w:t>
      </w:r>
      <w:proofErr w:type="gramStart"/>
      <w:r>
        <w:t>регистрационный</w:t>
      </w:r>
      <w:proofErr w:type="gramEnd"/>
      <w:r>
        <w:t xml:space="preserve"> N 46337);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4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25.03.2019 N 6 "О внесении изменений в постановление Главного государственного санитарного врача Российской Федерации от 23.07.2008 N 45 "Об утверждении СанПиН 2.4.5.2409-08" (зарегистрировано Минюстом России 08.04.2019, </w:t>
      </w:r>
      <w:proofErr w:type="gramStart"/>
      <w:r>
        <w:t>регистрационный</w:t>
      </w:r>
      <w:proofErr w:type="gramEnd"/>
      <w:r>
        <w:t xml:space="preserve"> N 54310);</w:t>
      </w:r>
    </w:p>
    <w:p w:rsidR="00921D02" w:rsidRDefault="00921D02">
      <w:pPr>
        <w:pStyle w:val="ConsPlusNormal"/>
        <w:spacing w:before="220"/>
        <w:ind w:firstLine="540"/>
        <w:jc w:val="both"/>
      </w:pPr>
      <w:hyperlink r:id="rId4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22.05.2019 N 8 "О внесении изменений в санитарно-эпидемиологические правила и нормативы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</w:t>
      </w:r>
      <w:proofErr w:type="gramStart"/>
      <w:r>
        <w:t>регистрационный</w:t>
      </w:r>
      <w:proofErr w:type="gramEnd"/>
      <w:r>
        <w:t xml:space="preserve"> N 54764).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right"/>
      </w:pPr>
      <w:r>
        <w:t>А.Ю.ПОПОВА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jc w:val="right"/>
        <w:outlineLvl w:val="0"/>
      </w:pPr>
      <w:r>
        <w:t>Утверждены</w:t>
      </w:r>
    </w:p>
    <w:p w:rsidR="00921D02" w:rsidRDefault="00921D02">
      <w:pPr>
        <w:pStyle w:val="ConsPlusNormal"/>
        <w:jc w:val="right"/>
      </w:pPr>
      <w:r>
        <w:lastRenderedPageBreak/>
        <w:t>постановлением</w:t>
      </w:r>
    </w:p>
    <w:p w:rsidR="00921D02" w:rsidRDefault="00921D02">
      <w:pPr>
        <w:pStyle w:val="ConsPlusNormal"/>
        <w:jc w:val="right"/>
      </w:pPr>
      <w:r>
        <w:t>Главного государственного</w:t>
      </w:r>
    </w:p>
    <w:p w:rsidR="00921D02" w:rsidRDefault="00921D02">
      <w:pPr>
        <w:pStyle w:val="ConsPlusNormal"/>
        <w:jc w:val="right"/>
      </w:pPr>
      <w:r>
        <w:t>санитарного врача</w:t>
      </w:r>
    </w:p>
    <w:p w:rsidR="00921D02" w:rsidRDefault="00921D02">
      <w:pPr>
        <w:pStyle w:val="ConsPlusNormal"/>
        <w:jc w:val="right"/>
      </w:pPr>
      <w:r>
        <w:t>Российской Федерации</w:t>
      </w:r>
    </w:p>
    <w:p w:rsidR="00921D02" w:rsidRDefault="00921D02">
      <w:pPr>
        <w:pStyle w:val="ConsPlusNormal"/>
        <w:jc w:val="right"/>
      </w:pPr>
      <w:r>
        <w:t>от 28.09.2020 N 28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Title"/>
        <w:jc w:val="center"/>
      </w:pPr>
      <w:bookmarkStart w:id="1" w:name="P71"/>
      <w:bookmarkEnd w:id="1"/>
      <w:r>
        <w:t>САНИТАРНЫЕ ПРАВИЛА</w:t>
      </w:r>
    </w:p>
    <w:p w:rsidR="00921D02" w:rsidRDefault="00921D02">
      <w:pPr>
        <w:pStyle w:val="ConsPlusTitle"/>
        <w:jc w:val="center"/>
      </w:pPr>
      <w:r>
        <w:t>СП 2.4.3648-20</w:t>
      </w:r>
    </w:p>
    <w:p w:rsidR="00921D02" w:rsidRDefault="00921D02">
      <w:pPr>
        <w:pStyle w:val="ConsPlusTitle"/>
        <w:jc w:val="center"/>
      </w:pPr>
    </w:p>
    <w:p w:rsidR="00921D02" w:rsidRDefault="00921D02">
      <w:pPr>
        <w:pStyle w:val="ConsPlusTitle"/>
        <w:jc w:val="center"/>
      </w:pPr>
      <w:r>
        <w:t>"САНИТАРНО-ЭПИДЕМИОЛОГИЧЕСКИЕ ТРЕБОВАНИЯ</w:t>
      </w:r>
    </w:p>
    <w:p w:rsidR="00921D02" w:rsidRDefault="00921D02">
      <w:pPr>
        <w:pStyle w:val="ConsPlusTitle"/>
        <w:jc w:val="center"/>
      </w:pPr>
      <w:r>
        <w:t>К ОРГАНИЗАЦИЯМ ВОСПИТАНИЯ И ОБУЧЕНИЯ, ОТДЫХА И ОЗДОРОВЛЕНИЯ</w:t>
      </w:r>
    </w:p>
    <w:p w:rsidR="00921D02" w:rsidRDefault="00921D02">
      <w:pPr>
        <w:pStyle w:val="ConsPlusTitle"/>
        <w:jc w:val="center"/>
      </w:pPr>
      <w:r>
        <w:t>ДЕТЕЙ И МОЛОДЕЖИ"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Title"/>
        <w:jc w:val="center"/>
        <w:outlineLvl w:val="1"/>
      </w:pPr>
      <w:r>
        <w:t>1. Область применения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bookmarkStart w:id="2" w:name="P80"/>
      <w:bookmarkEnd w:id="2"/>
      <w:r>
        <w:t xml:space="preserve">1.1. </w:t>
      </w:r>
      <w:proofErr w:type="gramStart"/>
      <w:r>
        <w:t>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</w:t>
      </w:r>
      <w:proofErr w:type="gramEnd"/>
      <w:r>
        <w:t xml:space="preserve">, </w:t>
      </w:r>
      <w:proofErr w:type="gramStart"/>
      <w:r>
        <w:t>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</w:t>
      </w:r>
      <w:hyperlink w:anchor="P80" w:history="1">
        <w:r>
          <w:rPr>
            <w:color w:val="0000FF"/>
          </w:rPr>
          <w:t>пунктом 1.1</w:t>
        </w:r>
      </w:hyperlink>
      <w:r>
        <w:t xml:space="preserve"> Правил (далее - Хозяйствующие субъекты).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Правила не распространяются на проведение экскурсионных мероприятий и организованных походов.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предусмотренной </w:t>
      </w:r>
      <w:hyperlink w:anchor="P80" w:history="1">
        <w:r>
          <w:rPr>
            <w:color w:val="0000FF"/>
          </w:rPr>
          <w:t>пунктом 1.1</w:t>
        </w:r>
      </w:hyperlink>
      <w:r>
        <w:t xml:space="preserve"> Правил (далее - объекты), должны соблюдаться требования Правил, установленные </w:t>
      </w:r>
      <w:hyperlink w:anchor="P119" w:history="1">
        <w:r>
          <w:rPr>
            <w:color w:val="0000FF"/>
          </w:rPr>
          <w:t>пунктами 2.1.1</w:t>
        </w:r>
      </w:hyperlink>
      <w:r>
        <w:t>, 2.1.2 (</w:t>
      </w:r>
      <w:hyperlink w:anchor="P120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121" w:history="1">
        <w:r>
          <w:rPr>
            <w:color w:val="0000FF"/>
          </w:rPr>
          <w:t>второй</w:t>
        </w:r>
      </w:hyperlink>
      <w:r>
        <w:t xml:space="preserve">, </w:t>
      </w:r>
      <w:hyperlink w:anchor="P123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124" w:history="1">
        <w:r>
          <w:rPr>
            <w:color w:val="0000FF"/>
          </w:rPr>
          <w:t>пятый</w:t>
        </w:r>
      </w:hyperlink>
      <w:r>
        <w:t xml:space="preserve">), </w:t>
      </w:r>
      <w:hyperlink w:anchor="P125" w:history="1">
        <w:r>
          <w:rPr>
            <w:color w:val="0000FF"/>
          </w:rPr>
          <w:t>2.1.3</w:t>
        </w:r>
      </w:hyperlink>
      <w:r>
        <w:t>, 2.2.1 (</w:t>
      </w:r>
      <w:hyperlink w:anchor="P127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130" w:history="1">
        <w:r>
          <w:rPr>
            <w:color w:val="0000FF"/>
          </w:rPr>
          <w:t>четвертый</w:t>
        </w:r>
      </w:hyperlink>
      <w:r>
        <w:t>), 2.2.2 (</w:t>
      </w:r>
      <w:hyperlink w:anchor="P131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134" w:history="1">
        <w:r>
          <w:rPr>
            <w:color w:val="0000FF"/>
          </w:rPr>
          <w:t>четвертый</w:t>
        </w:r>
      </w:hyperlink>
      <w:r>
        <w:t>), 2.2.3 (</w:t>
      </w:r>
      <w:hyperlink w:anchor="P135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137" w:history="1">
        <w:r>
          <w:rPr>
            <w:color w:val="0000FF"/>
          </w:rPr>
          <w:t>третий</w:t>
        </w:r>
      </w:hyperlink>
      <w:r>
        <w:t xml:space="preserve">), </w:t>
      </w:r>
      <w:hyperlink w:anchor="P139" w:history="1">
        <w:r>
          <w:rPr>
            <w:color w:val="0000FF"/>
          </w:rPr>
          <w:t>2.2.5</w:t>
        </w:r>
      </w:hyperlink>
      <w:r>
        <w:t xml:space="preserve">, </w:t>
      </w:r>
      <w:hyperlink w:anchor="P140" w:history="1">
        <w:r>
          <w:rPr>
            <w:color w:val="0000FF"/>
          </w:rPr>
          <w:t>2.2.6</w:t>
        </w:r>
      </w:hyperlink>
      <w:r>
        <w:t xml:space="preserve">, </w:t>
      </w:r>
      <w:hyperlink w:anchor="P142" w:history="1">
        <w:r>
          <w:rPr>
            <w:color w:val="0000FF"/>
          </w:rPr>
          <w:t>2.3.1</w:t>
        </w:r>
      </w:hyperlink>
      <w:r>
        <w:t xml:space="preserve">, </w:t>
      </w:r>
      <w:hyperlink w:anchor="P158" w:history="1">
        <w:r>
          <w:rPr>
            <w:color w:val="0000FF"/>
          </w:rPr>
          <w:t>2.3.2</w:t>
        </w:r>
      </w:hyperlink>
      <w:r>
        <w:t xml:space="preserve"> (абзацы первый и третий), </w:t>
      </w:r>
      <w:hyperlink w:anchor="P159" w:history="1">
        <w:r>
          <w:rPr>
            <w:color w:val="0000FF"/>
          </w:rPr>
          <w:t>2.3.3</w:t>
        </w:r>
      </w:hyperlink>
      <w:r>
        <w:t xml:space="preserve">, </w:t>
      </w:r>
      <w:hyperlink w:anchor="P162" w:history="1">
        <w:r>
          <w:rPr>
            <w:color w:val="0000FF"/>
          </w:rPr>
          <w:t>2.4.1</w:t>
        </w:r>
        <w:proofErr w:type="gramEnd"/>
      </w:hyperlink>
      <w:r>
        <w:t xml:space="preserve">, </w:t>
      </w:r>
      <w:hyperlink w:anchor="P163" w:history="1">
        <w:proofErr w:type="gramStart"/>
        <w:r>
          <w:rPr>
            <w:color w:val="0000FF"/>
          </w:rPr>
          <w:t>2.4.2</w:t>
        </w:r>
      </w:hyperlink>
      <w:r>
        <w:t>, 2.4.3 (</w:t>
      </w:r>
      <w:hyperlink w:anchor="P164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169" w:history="1">
        <w:r>
          <w:rPr>
            <w:color w:val="0000FF"/>
          </w:rPr>
          <w:t>третий</w:t>
        </w:r>
      </w:hyperlink>
      <w:r>
        <w:t xml:space="preserve">, </w:t>
      </w:r>
      <w:hyperlink w:anchor="P170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173" w:history="1">
        <w:r>
          <w:rPr>
            <w:color w:val="0000FF"/>
          </w:rPr>
          <w:t>седьмой</w:t>
        </w:r>
      </w:hyperlink>
      <w:r>
        <w:t>), 2.4.6 (</w:t>
      </w:r>
      <w:hyperlink w:anchor="P189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199" w:history="1">
        <w:r>
          <w:rPr>
            <w:color w:val="0000FF"/>
          </w:rPr>
          <w:t>одиннадцатый</w:t>
        </w:r>
      </w:hyperlink>
      <w:r>
        <w:t xml:space="preserve"> - </w:t>
      </w:r>
      <w:hyperlink w:anchor="P202" w:history="1">
        <w:r>
          <w:rPr>
            <w:color w:val="0000FF"/>
          </w:rPr>
          <w:t>четырнадцатый</w:t>
        </w:r>
      </w:hyperlink>
      <w:r>
        <w:t xml:space="preserve">), </w:t>
      </w:r>
      <w:hyperlink w:anchor="P207" w:history="1">
        <w:r>
          <w:rPr>
            <w:color w:val="0000FF"/>
          </w:rPr>
          <w:t>2.4.7</w:t>
        </w:r>
      </w:hyperlink>
      <w:r>
        <w:t>, 2.4.8 (</w:t>
      </w:r>
      <w:hyperlink w:anchor="P208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209" w:history="1">
        <w:r>
          <w:rPr>
            <w:color w:val="0000FF"/>
          </w:rPr>
          <w:t>второй</w:t>
        </w:r>
      </w:hyperlink>
      <w:r>
        <w:t xml:space="preserve">), </w:t>
      </w:r>
      <w:hyperlink w:anchor="P213" w:history="1">
        <w:r>
          <w:rPr>
            <w:color w:val="0000FF"/>
          </w:rPr>
          <w:t>2.4.9</w:t>
        </w:r>
      </w:hyperlink>
      <w:r>
        <w:t xml:space="preserve">, </w:t>
      </w:r>
      <w:hyperlink w:anchor="P215" w:history="1">
        <w:r>
          <w:rPr>
            <w:color w:val="0000FF"/>
          </w:rPr>
          <w:t>2.4.10</w:t>
        </w:r>
      </w:hyperlink>
      <w:r>
        <w:t>, 2.4.11 (</w:t>
      </w:r>
      <w:hyperlink w:anchor="P216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217" w:history="1">
        <w:r>
          <w:rPr>
            <w:color w:val="0000FF"/>
          </w:rPr>
          <w:t>второй</w:t>
        </w:r>
      </w:hyperlink>
      <w:r>
        <w:t xml:space="preserve">, </w:t>
      </w:r>
      <w:hyperlink w:anchor="P220" w:history="1">
        <w:r>
          <w:rPr>
            <w:color w:val="0000FF"/>
          </w:rPr>
          <w:t>пятый</w:t>
        </w:r>
      </w:hyperlink>
      <w:r>
        <w:t xml:space="preserve">), </w:t>
      </w:r>
      <w:hyperlink w:anchor="P221" w:history="1">
        <w:r>
          <w:rPr>
            <w:color w:val="0000FF"/>
          </w:rPr>
          <w:t>2.4.12 (абзац первый)</w:t>
        </w:r>
      </w:hyperlink>
      <w:r>
        <w:t xml:space="preserve">, </w:t>
      </w:r>
      <w:hyperlink w:anchor="P223" w:history="1">
        <w:r>
          <w:rPr>
            <w:color w:val="0000FF"/>
          </w:rPr>
          <w:t>2.4.13</w:t>
        </w:r>
      </w:hyperlink>
      <w:r>
        <w:t xml:space="preserve">, </w:t>
      </w:r>
      <w:hyperlink w:anchor="P224" w:history="1">
        <w:r>
          <w:rPr>
            <w:color w:val="0000FF"/>
          </w:rPr>
          <w:t>2.4.14</w:t>
        </w:r>
      </w:hyperlink>
      <w:r>
        <w:t xml:space="preserve">, </w:t>
      </w:r>
      <w:hyperlink w:anchor="P237" w:history="1">
        <w:r>
          <w:rPr>
            <w:color w:val="0000FF"/>
          </w:rPr>
          <w:t>2.5.1</w:t>
        </w:r>
      </w:hyperlink>
      <w:r>
        <w:t xml:space="preserve">, </w:t>
      </w:r>
      <w:hyperlink w:anchor="P240" w:history="1">
        <w:r>
          <w:rPr>
            <w:color w:val="0000FF"/>
          </w:rPr>
          <w:t>2.5.3 (абзацы второй</w:t>
        </w:r>
      </w:hyperlink>
      <w:r>
        <w:t xml:space="preserve"> и третий), 2.5.4, </w:t>
      </w:r>
      <w:hyperlink w:anchor="P242" w:history="1">
        <w:r>
          <w:rPr>
            <w:color w:val="0000FF"/>
          </w:rPr>
          <w:t>2.6.1</w:t>
        </w:r>
      </w:hyperlink>
      <w:r>
        <w:t xml:space="preserve">, </w:t>
      </w:r>
      <w:hyperlink w:anchor="P248" w:history="1">
        <w:r>
          <w:rPr>
            <w:color w:val="0000FF"/>
          </w:rPr>
          <w:t>2.6.5</w:t>
        </w:r>
      </w:hyperlink>
      <w:r>
        <w:t>, 2.7.1 (</w:t>
      </w:r>
      <w:hyperlink w:anchor="P253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254" w:history="1">
        <w:r>
          <w:rPr>
            <w:color w:val="0000FF"/>
          </w:rPr>
          <w:t>второй</w:t>
        </w:r>
      </w:hyperlink>
      <w:r>
        <w:t xml:space="preserve">), </w:t>
      </w:r>
      <w:hyperlink w:anchor="P257" w:history="1">
        <w:r>
          <w:rPr>
            <w:color w:val="0000FF"/>
          </w:rPr>
          <w:t>2.7.2</w:t>
        </w:r>
      </w:hyperlink>
      <w:r>
        <w:t>, 2.7.4 (</w:t>
      </w:r>
      <w:hyperlink w:anchor="P260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261" w:history="1">
        <w:r>
          <w:rPr>
            <w:color w:val="0000FF"/>
          </w:rPr>
          <w:t>второй</w:t>
        </w:r>
      </w:hyperlink>
      <w:r>
        <w:t xml:space="preserve">), </w:t>
      </w:r>
      <w:hyperlink w:anchor="P266" w:history="1">
        <w:r>
          <w:rPr>
            <w:color w:val="0000FF"/>
          </w:rPr>
          <w:t>2.8.1</w:t>
        </w:r>
      </w:hyperlink>
      <w:r>
        <w:t>, 2.8.2 (</w:t>
      </w:r>
      <w:hyperlink w:anchor="P267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268" w:history="1">
        <w:r>
          <w:rPr>
            <w:color w:val="0000FF"/>
          </w:rPr>
          <w:t>второй</w:t>
        </w:r>
      </w:hyperlink>
      <w:r>
        <w:t xml:space="preserve">), </w:t>
      </w:r>
      <w:hyperlink w:anchor="P285" w:history="1">
        <w:r>
          <w:rPr>
            <w:color w:val="0000FF"/>
          </w:rPr>
          <w:t>2.8.5 (абзац первый)</w:t>
        </w:r>
      </w:hyperlink>
      <w:r>
        <w:t xml:space="preserve">, </w:t>
      </w:r>
      <w:hyperlink w:anchor="P289" w:history="1">
        <w:r>
          <w:rPr>
            <w:color w:val="0000FF"/>
          </w:rPr>
          <w:t>2.8.7</w:t>
        </w:r>
        <w:proofErr w:type="gramEnd"/>
      </w:hyperlink>
      <w:r>
        <w:t xml:space="preserve">, </w:t>
      </w:r>
      <w:hyperlink w:anchor="P290" w:history="1">
        <w:r>
          <w:rPr>
            <w:color w:val="0000FF"/>
          </w:rPr>
          <w:t>2.8.8</w:t>
        </w:r>
      </w:hyperlink>
      <w:r>
        <w:t xml:space="preserve">, 2.12.2 - ко всем хозяйствующим субъектам с учетом особенностей, определенных для отдельных видов организаций в соответствии </w:t>
      </w:r>
      <w:proofErr w:type="gramStart"/>
      <w:r>
        <w:t>с</w:t>
      </w:r>
      <w:proofErr w:type="gramEnd"/>
      <w:r>
        <w:t>: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382" w:history="1">
        <w:proofErr w:type="gramStart"/>
        <w:r>
          <w:rPr>
            <w:color w:val="0000FF"/>
          </w:rPr>
          <w:t>пунктами 3.1.1 (абзац первый)</w:t>
        </w:r>
      </w:hyperlink>
      <w:r>
        <w:t>, 3.1.2 (</w:t>
      </w:r>
      <w:hyperlink w:anchor="P408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411" w:history="1">
        <w:r>
          <w:rPr>
            <w:color w:val="0000FF"/>
          </w:rPr>
          <w:t>четвертый</w:t>
        </w:r>
      </w:hyperlink>
      <w:r>
        <w:t>), 3.1.3 (</w:t>
      </w:r>
      <w:hyperlink w:anchor="P413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419" w:history="1">
        <w:r>
          <w:rPr>
            <w:color w:val="0000FF"/>
          </w:rPr>
          <w:t>седьмой</w:t>
        </w:r>
      </w:hyperlink>
      <w:r>
        <w:t xml:space="preserve">, </w:t>
      </w:r>
      <w:hyperlink w:anchor="P421" w:history="1">
        <w:r>
          <w:rPr>
            <w:color w:val="0000FF"/>
          </w:rPr>
          <w:t>девятый</w:t>
        </w:r>
      </w:hyperlink>
      <w:r>
        <w:t xml:space="preserve">, </w:t>
      </w:r>
      <w:hyperlink w:anchor="P422" w:history="1">
        <w:r>
          <w:rPr>
            <w:color w:val="0000FF"/>
          </w:rPr>
          <w:t>десятый</w:t>
        </w:r>
      </w:hyperlink>
      <w:r>
        <w:t>), 3.1.7 (</w:t>
      </w:r>
      <w:hyperlink w:anchor="P430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431" w:history="1">
        <w:r>
          <w:rPr>
            <w:color w:val="0000FF"/>
          </w:rPr>
          <w:t>второй</w:t>
        </w:r>
      </w:hyperlink>
      <w:r>
        <w:t xml:space="preserve">, </w:t>
      </w:r>
      <w:hyperlink w:anchor="P433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435" w:history="1">
        <w:r>
          <w:rPr>
            <w:color w:val="0000FF"/>
          </w:rPr>
          <w:t>шестой</w:t>
        </w:r>
      </w:hyperlink>
      <w:r>
        <w:t>), 3.1.11 (</w:t>
      </w:r>
      <w:hyperlink w:anchor="P440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443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445" w:history="1">
        <w:r>
          <w:rPr>
            <w:color w:val="0000FF"/>
          </w:rPr>
          <w:t>шестой</w:t>
        </w:r>
      </w:hyperlink>
      <w:r>
        <w:t xml:space="preserve"> - </w:t>
      </w:r>
      <w:hyperlink w:anchor="P447" w:history="1">
        <w:r>
          <w:rPr>
            <w:color w:val="0000FF"/>
          </w:rPr>
          <w:t>восьмой</w:t>
        </w:r>
      </w:hyperlink>
      <w:r>
        <w:t>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пунктами 3.2.1 (</w:t>
      </w:r>
      <w:hyperlink w:anchor="P451" w:history="1">
        <w:r>
          <w:rPr>
            <w:color w:val="0000FF"/>
          </w:rPr>
          <w:t>абзац первый</w:t>
        </w:r>
      </w:hyperlink>
      <w:r>
        <w:t xml:space="preserve"> и </w:t>
      </w:r>
      <w:hyperlink w:anchor="P452" w:history="1">
        <w:r>
          <w:rPr>
            <w:color w:val="0000FF"/>
          </w:rPr>
          <w:t>второй</w:t>
        </w:r>
      </w:hyperlink>
      <w:r>
        <w:t xml:space="preserve">), </w:t>
      </w:r>
      <w:hyperlink w:anchor="P457" w:history="1">
        <w:r>
          <w:rPr>
            <w:color w:val="0000FF"/>
          </w:rPr>
          <w:t>3.2.4</w:t>
        </w:r>
      </w:hyperlink>
      <w:r>
        <w:t xml:space="preserve">, </w:t>
      </w:r>
      <w:hyperlink w:anchor="P460" w:history="1">
        <w:r>
          <w:rPr>
            <w:color w:val="0000FF"/>
          </w:rPr>
          <w:t>3.2.7</w:t>
        </w:r>
      </w:hyperlink>
      <w:r>
        <w:t xml:space="preserve">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</w:t>
      </w:r>
      <w:proofErr w:type="gramStart"/>
      <w:r>
        <w:t>размещенным</w:t>
      </w:r>
      <w:proofErr w:type="gramEnd"/>
      <w:r>
        <w:t xml:space="preserve"> в нежилых помещениях,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пунктами 3.3.1 (</w:t>
      </w:r>
      <w:hyperlink w:anchor="P466" w:history="1">
        <w:r>
          <w:rPr>
            <w:color w:val="0000FF"/>
          </w:rPr>
          <w:t>абзац первый</w:t>
        </w:r>
      </w:hyperlink>
      <w:r>
        <w:t xml:space="preserve"> и </w:t>
      </w:r>
      <w:hyperlink w:anchor="P467" w:history="1">
        <w:r>
          <w:rPr>
            <w:color w:val="0000FF"/>
          </w:rPr>
          <w:t>второй</w:t>
        </w:r>
      </w:hyperlink>
      <w:r>
        <w:t xml:space="preserve">), </w:t>
      </w:r>
      <w:hyperlink w:anchor="P472" w:history="1">
        <w:r>
          <w:rPr>
            <w:color w:val="0000FF"/>
          </w:rPr>
          <w:t>3.3.3</w:t>
        </w:r>
      </w:hyperlink>
      <w:r>
        <w:t xml:space="preserve"> - в отношении детских игровых комнат, </w:t>
      </w:r>
      <w:proofErr w:type="gramStart"/>
      <w:r>
        <w:t>размещаемым</w:t>
      </w:r>
      <w:proofErr w:type="gramEnd"/>
      <w:r>
        <w:t xml:space="preserve">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475" w:history="1">
        <w:r>
          <w:rPr>
            <w:color w:val="0000FF"/>
          </w:rPr>
          <w:t>пунктами 3.4.1 (абзац первый)</w:t>
        </w:r>
      </w:hyperlink>
      <w:r>
        <w:t xml:space="preserve">, </w:t>
      </w:r>
      <w:hyperlink w:anchor="P478" w:history="1">
        <w:r>
          <w:rPr>
            <w:color w:val="0000FF"/>
          </w:rPr>
          <w:t>3.4.2</w:t>
        </w:r>
      </w:hyperlink>
      <w:r>
        <w:t>, 3.4.3 (</w:t>
      </w:r>
      <w:hyperlink w:anchor="P479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481" w:history="1">
        <w:r>
          <w:rPr>
            <w:color w:val="0000FF"/>
          </w:rPr>
          <w:t>третий</w:t>
        </w:r>
      </w:hyperlink>
      <w:r>
        <w:t xml:space="preserve">), </w:t>
      </w:r>
      <w:hyperlink w:anchor="P482" w:history="1">
        <w:r>
          <w:rPr>
            <w:color w:val="0000FF"/>
          </w:rPr>
          <w:t>3.4.4</w:t>
        </w:r>
      </w:hyperlink>
      <w:r>
        <w:t xml:space="preserve">, </w:t>
      </w:r>
      <w:hyperlink w:anchor="P483" w:history="1">
        <w:r>
          <w:rPr>
            <w:color w:val="0000FF"/>
          </w:rPr>
          <w:t>3.4.5</w:t>
        </w:r>
      </w:hyperlink>
      <w:r>
        <w:t xml:space="preserve">, </w:t>
      </w:r>
      <w:hyperlink w:anchor="P489" w:history="1">
        <w:r>
          <w:rPr>
            <w:color w:val="0000FF"/>
          </w:rPr>
          <w:t>3.4.9</w:t>
        </w:r>
      </w:hyperlink>
      <w:r>
        <w:t xml:space="preserve"> - </w:t>
      </w:r>
      <w:hyperlink w:anchor="P496" w:history="1">
        <w:r>
          <w:rPr>
            <w:color w:val="0000FF"/>
          </w:rPr>
          <w:t>3.4.13</w:t>
        </w:r>
      </w:hyperlink>
      <w:r>
        <w:t>, 3.4.14 (</w:t>
      </w:r>
      <w:hyperlink w:anchor="P497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500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502" w:history="1">
        <w:r>
          <w:rPr>
            <w:color w:val="0000FF"/>
          </w:rPr>
          <w:t>шестой</w:t>
        </w:r>
      </w:hyperlink>
      <w:r>
        <w:t>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570" w:history="1">
        <w:r>
          <w:rPr>
            <w:color w:val="0000FF"/>
          </w:rPr>
          <w:t>пунктами 3.6.1</w:t>
        </w:r>
      </w:hyperlink>
      <w:r>
        <w:t>, 3.6.3 (</w:t>
      </w:r>
      <w:hyperlink w:anchor="P580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583" w:history="1">
        <w:r>
          <w:rPr>
            <w:color w:val="0000FF"/>
          </w:rPr>
          <w:t>четвертый</w:t>
        </w:r>
      </w:hyperlink>
      <w:r>
        <w:t>) - в отношении организаций дополнительного образования и физкультурно-спортивных организаций,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589" w:history="1">
        <w:r>
          <w:rPr>
            <w:color w:val="0000FF"/>
          </w:rPr>
          <w:t>пунктами 3.7.2</w:t>
        </w:r>
      </w:hyperlink>
      <w:r>
        <w:t xml:space="preserve">, </w:t>
      </w:r>
      <w:hyperlink w:anchor="P594" w:history="1">
        <w:r>
          <w:rPr>
            <w:color w:val="0000FF"/>
          </w:rPr>
          <w:t>3.7.4</w:t>
        </w:r>
      </w:hyperlink>
      <w:r>
        <w:t xml:space="preserve">, </w:t>
      </w:r>
      <w:hyperlink w:anchor="P595" w:history="1">
        <w:r>
          <w:rPr>
            <w:color w:val="0000FF"/>
          </w:rPr>
          <w:t>3.7.5</w:t>
        </w:r>
      </w:hyperlink>
      <w:r>
        <w:t xml:space="preserve"> - в отношении организаций для детей-сирот и детей, оставшихся без попечения родителей;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597" w:history="1">
        <w:r>
          <w:rPr>
            <w:color w:val="0000FF"/>
          </w:rPr>
          <w:t>пунктами 3.8.1</w:t>
        </w:r>
      </w:hyperlink>
      <w:r>
        <w:t xml:space="preserve"> - 3.8.4 - в отношении организаций социального обслуживания семьи и детей,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610" w:history="1">
        <w:r>
          <w:rPr>
            <w:color w:val="0000FF"/>
          </w:rPr>
          <w:t>пунктами 3.9.1</w:t>
        </w:r>
      </w:hyperlink>
      <w:r>
        <w:t>, 3.9.2 (</w:t>
      </w:r>
      <w:hyperlink w:anchor="P612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613" w:history="1">
        <w:r>
          <w:rPr>
            <w:color w:val="0000FF"/>
          </w:rPr>
          <w:t>второй</w:t>
        </w:r>
      </w:hyperlink>
      <w:r>
        <w:t>), 3.9.3 (</w:t>
      </w:r>
      <w:hyperlink w:anchor="P615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616" w:history="1">
        <w:r>
          <w:rPr>
            <w:color w:val="0000FF"/>
          </w:rPr>
          <w:t>второй</w:t>
        </w:r>
      </w:hyperlink>
      <w:r>
        <w:t xml:space="preserve">, </w:t>
      </w:r>
      <w:hyperlink w:anchor="P618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620" w:history="1">
        <w:r>
          <w:rPr>
            <w:color w:val="0000FF"/>
          </w:rPr>
          <w:t>шестой</w:t>
        </w:r>
      </w:hyperlink>
      <w:r>
        <w:t xml:space="preserve">), </w:t>
      </w:r>
      <w:hyperlink w:anchor="P622" w:history="1">
        <w:r>
          <w:rPr>
            <w:color w:val="0000FF"/>
          </w:rPr>
          <w:t>3.9.4</w:t>
        </w:r>
      </w:hyperlink>
      <w:r>
        <w:t xml:space="preserve"> - в отношении профессиональных образовательных организаций,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630" w:history="1">
        <w:r>
          <w:rPr>
            <w:color w:val="0000FF"/>
          </w:rPr>
          <w:t>пунктами 3.10.1</w:t>
        </w:r>
      </w:hyperlink>
      <w:r>
        <w:t xml:space="preserve">, </w:t>
      </w:r>
      <w:hyperlink w:anchor="P632" w:history="1">
        <w:r>
          <w:rPr>
            <w:color w:val="0000FF"/>
          </w:rPr>
          <w:t>3.10.2</w:t>
        </w:r>
      </w:hyperlink>
      <w:r>
        <w:t xml:space="preserve"> - в отношении образовательных организаций высшего образования,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645" w:history="1">
        <w:r>
          <w:rPr>
            <w:color w:val="0000FF"/>
          </w:rPr>
          <w:t>пунктами 3.11.3 (абзац первый)</w:t>
        </w:r>
      </w:hyperlink>
      <w:r>
        <w:t xml:space="preserve">, </w:t>
      </w:r>
      <w:hyperlink w:anchor="P648" w:history="1">
        <w:r>
          <w:rPr>
            <w:color w:val="0000FF"/>
          </w:rPr>
          <w:t>3.11.4</w:t>
        </w:r>
      </w:hyperlink>
      <w:r>
        <w:t xml:space="preserve">, </w:t>
      </w:r>
      <w:hyperlink w:anchor="P652" w:history="1">
        <w:r>
          <w:rPr>
            <w:color w:val="0000FF"/>
          </w:rPr>
          <w:t>3.11.5</w:t>
        </w:r>
      </w:hyperlink>
      <w:r>
        <w:t xml:space="preserve">, </w:t>
      </w:r>
      <w:hyperlink w:anchor="P655" w:history="1">
        <w:r>
          <w:rPr>
            <w:color w:val="0000FF"/>
          </w:rPr>
          <w:t>3.11.6</w:t>
        </w:r>
      </w:hyperlink>
      <w:r>
        <w:t xml:space="preserve"> - в отношении загородных стационарных детских оздоровительных лагерей с круглосуточным пребыванием,</w:t>
      </w:r>
    </w:p>
    <w:p w:rsidR="00921D02" w:rsidRDefault="00921D02">
      <w:pPr>
        <w:pStyle w:val="ConsPlusNormal"/>
        <w:spacing w:before="220"/>
        <w:ind w:firstLine="540"/>
        <w:jc w:val="both"/>
      </w:pPr>
      <w:hyperlink w:anchor="P720" w:history="1">
        <w:r>
          <w:rPr>
            <w:color w:val="0000FF"/>
          </w:rPr>
          <w:t>пунктом 3.15</w:t>
        </w:r>
      </w:hyperlink>
      <w:r>
        <w:t xml:space="preserve">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законодательству,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&lt;1&gt;.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42" w:history="1">
        <w:r>
          <w:rPr>
            <w:color w:val="0000FF"/>
          </w:rPr>
          <w:t>Пункт 2 статьи 40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2003, N 2, ст. 167; 2007, N 46, ст. 5554; 2009, N 1, ст. 17; 2011, N 30 (ч. 1), ст. 4596;</w:t>
      </w:r>
      <w:proofErr w:type="gramEnd"/>
      <w:r>
        <w:t xml:space="preserve"> 2015, N 1 (часть I), ст. 11) и пункт 2 статьи 12 Федеральный закон от 24.07.1998 N 124-ФЗ "Об основных гарантиях прав ребенка в Российской Федерации" (Собрание законодательства Российской Федерации, 1998, N 31, ст. 3802; 2019, N 42 (часть II), ст. 5801);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 xml:space="preserve">1.5. </w:t>
      </w:r>
      <w:proofErr w:type="gramStart"/>
      <w:r>
        <w:t>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 &lt;2&gt;,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 &lt;3&gt; и иметь личную медицинскую книжку &lt;4&gt; с результатами медицинских обследований</w:t>
      </w:r>
      <w:proofErr w:type="gramEnd"/>
      <w:r>
        <w:t xml:space="preserve">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43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</w:t>
      </w:r>
      <w:proofErr w:type="gramEnd"/>
      <w:r>
        <w:t xml:space="preserve"> </w:t>
      </w:r>
      <w:proofErr w:type="gramStart"/>
      <w:r>
        <w:t>22111) (зарегистрирован Минюстом России 21.10.2011, регистрационный N 22111),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35848), от 13.12.2019 N 1032н (зарегистрирован Минюстом России 24.12.2019, регистрационный N 56976), приказами Минтруда России и Минздрава России от 06.02.2018 N 62н/49н (зарегистрирован Минюстом</w:t>
      </w:r>
      <w:proofErr w:type="gramEnd"/>
      <w:r>
        <w:t xml:space="preserve"> </w:t>
      </w:r>
      <w:proofErr w:type="gramStart"/>
      <w:r>
        <w:t>России 02.03.2018, регистрационный N 50237) и от 03.04.2020 N 187н/268н (зарегистрирован Минюстом России 12.05.2020, регистрационный N 58320), приказом Минздрава России от 18.05.2020 N 455н (зарегистрирован Минюстом России 22.05.2020 N 58430);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44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N 32115), с изменениями, внесенными приказами Минздрава России от 16.06.2016 N 370н (зарегистрирован Минюстом России 04.07.2016, регистрационный N 42728), от 13.04.2017 N 175н (зарегистрирован Минюстом России 17.05.2017, регистрационный</w:t>
      </w:r>
      <w:proofErr w:type="gramEnd"/>
      <w:r>
        <w:t xml:space="preserve"> </w:t>
      </w:r>
      <w:proofErr w:type="gramStart"/>
      <w:r>
        <w:t>N 46745), от 19.02.2019 N 69н (зарегистрирован Минюстом России 19.03.2019, регистрационный N 54089), от 24.04.2019 N 243н (зарегистрирован Минюстом России 15.07.2019, регистрационный N 55249);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45" w:history="1">
        <w:r>
          <w:rPr>
            <w:color w:val="0000FF"/>
          </w:rPr>
          <w:t>Статья 34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3607; 2011, N 1, ст. 6; N 30 (ч. 1), ст. 4590; 2013, N 48, ст. 6165).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1.6. Эксплуатация земельного участка, используемого хозяйствующим субъектом на праве собственности или ином законном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1.7. Проведение всех видов ремонтных работ в присутствии детей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1.8. На объектах должен осуществляться производственный </w:t>
      </w:r>
      <w:proofErr w:type="gramStart"/>
      <w:r>
        <w:t>контроль за</w:t>
      </w:r>
      <w:proofErr w:type="gramEnd"/>
      <w:r>
        <w:t xml:space="preserve"> соблюдением санитарных правил и гигиенических нормативов.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" w:name="P109"/>
      <w:bookmarkEnd w:id="3"/>
      <w: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1.10. </w:t>
      </w:r>
      <w:proofErr w:type="gramStart"/>
      <w:r>
        <w:t>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  <w:proofErr w:type="gramEnd"/>
    </w:p>
    <w:p w:rsidR="00921D02" w:rsidRDefault="00921D0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1D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1D02" w:rsidRDefault="00921D0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921D02" w:rsidRDefault="00921D0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921D02" w:rsidRDefault="00921D02">
      <w:pPr>
        <w:pStyle w:val="ConsPlusNormal"/>
        <w:spacing w:before="280"/>
        <w:ind w:firstLine="540"/>
        <w:jc w:val="both"/>
      </w:pPr>
      <w:r>
        <w:t>1.12. Количественные значения факторов, характеризующих условия воспитания, обучения и оздоровления детей и молодежи, должны соответствовать гигиеническим нормативам.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Title"/>
        <w:jc w:val="center"/>
        <w:outlineLvl w:val="1"/>
      </w:pPr>
      <w:r>
        <w:t>II. Общие требования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2.1. При размещении объектов хозяйствующим субъектом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" w:name="P119"/>
      <w:bookmarkEnd w:id="4"/>
      <w: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" w:name="P120"/>
      <w:bookmarkEnd w:id="5"/>
      <w:r>
        <w:t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" w:name="P121"/>
      <w:bookmarkEnd w:id="6"/>
      <w:r>
        <w:t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" w:name="P123"/>
      <w:bookmarkEnd w:id="7"/>
      <w:r>
        <w:t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" w:name="P124"/>
      <w:bookmarkEnd w:id="8"/>
      <w: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2.1.3. В районах Крайнего Севера и приравненных к ним местностях обеспечиваются </w:t>
      </w:r>
      <w:r>
        <w:lastRenderedPageBreak/>
        <w:t>ветрозащита, а также снегозащита собственной территории.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2.2. На территории хозяйствующего субъекта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" w:name="P127"/>
      <w:bookmarkEnd w:id="10"/>
      <w: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" w:name="P130"/>
      <w:bookmarkEnd w:id="11"/>
      <w:r>
        <w:t>На собственной территории не должно быть плодоносящих ядовитыми плодами деревьев и кустарников.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2" w:name="P131"/>
      <w:bookmarkEnd w:id="12"/>
      <w: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Спортивные занятия и мероприятия на сырых площадках и (или) на площадках, имеющих дефекты, не проводятся.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3" w:name="P134"/>
      <w:bookmarkEnd w:id="13"/>
      <w: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4" w:name="P135"/>
      <w:bookmarkEnd w:id="14"/>
      <w: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площадке устанавливаются контейнеры (мусоросборники) с закрывающимися крышками.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5" w:name="P137"/>
      <w:bookmarkEnd w:id="15"/>
      <w: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2.2.4. Покрытие проездов, подходов и дорожек на собственной территории не должно иметь дефектов.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6" w:name="P139"/>
      <w:bookmarkEnd w:id="16"/>
      <w:r>
        <w:t>2.2.5. Расположение на собственной территории построек и сооружений, функционально не связанных с деятельностью хозяйствующего субъекта,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7" w:name="P140"/>
      <w:bookmarkEnd w:id="17"/>
      <w:r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</w:t>
      </w:r>
      <w:r>
        <w:lastRenderedPageBreak/>
        <w:t>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8" w:name="P142"/>
      <w:bookmarkEnd w:id="18"/>
      <w: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среднемесячной температуре воздуха в январе от -5 °C до +2 °C, средней скорости ветра за три зимних месяца 5 и более м/</w:t>
      </w:r>
      <w:proofErr w:type="gramStart"/>
      <w:r>
        <w:t>с</w:t>
      </w:r>
      <w:proofErr w:type="gramEnd"/>
      <w:r>
        <w:t>, среднемесячной температуре воздуха в июле от +21 °C до +25 °C, среднемесячной относительной влажности воздуха в июле - более 75%,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среднемесячной температуре воздуха в январе от -15 °C до +6 °C, среднемесячной температуре воздуха в июле от +22 °C и выше, среднемесячной относительной влажности воздуха в июле - более 50%.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Организации, реализующие программы начального общего, основного общего и среднего общего образования,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обеденных и тренажерных залов для молодежи.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образования, размещаются не выше третьего этажа здания, если иное не определено Правилами.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пребыванием,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</w:t>
      </w:r>
      <w:r>
        <w:lastRenderedPageBreak/>
        <w:t>комнаты), или комнаты для осуществления присмотра и ухода (игровые комнаты и (или) гостиные), душевые, умывальные</w:t>
      </w:r>
      <w:proofErr w:type="gramEnd"/>
      <w:r>
        <w:t xml:space="preserve">, туалеты для </w:t>
      </w:r>
      <w:proofErr w:type="gramStart"/>
      <w:r>
        <w:t>проживающих</w:t>
      </w:r>
      <w:proofErr w:type="gramEnd"/>
      <w:r>
        <w:t>, помещения для стирки, сушки и глажки белья, комнаты для хранения постельного белья, комнаты и туалеты для персонала.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 &lt;5&gt;).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46" w:history="1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 (ч. 1), ст. 7598; 2016, N 27 (часть II), ст. 4246).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bookmarkStart w:id="19" w:name="P158"/>
      <w:bookmarkEnd w:id="19"/>
      <w:r>
        <w:t xml:space="preserve"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</w:t>
      </w:r>
      <w:proofErr w:type="gramStart"/>
      <w:r>
        <w:t>объектам</w:t>
      </w:r>
      <w:proofErr w:type="gramEnd"/>
      <w:r>
        <w:t xml:space="preserve"> хозяйствующим субъектом должны проводиться мероприятия по созданию доступной среды для инвалидов.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0" w:name="P159"/>
      <w:bookmarkEnd w:id="20"/>
      <w:r>
        <w:t>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2.4. В объектах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1" w:name="P162"/>
      <w:bookmarkEnd w:id="21"/>
      <w:r>
        <w:t xml:space="preserve">2.4.1. Входы в здания оборудуются тамбурами или воздушно-тепловыми завесами, если иное не определено </w:t>
      </w:r>
      <w:hyperlink w:anchor="P378" w:history="1">
        <w:r>
          <w:rPr>
            <w:color w:val="0000FF"/>
          </w:rPr>
          <w:t>главой III</w:t>
        </w:r>
      </w:hyperlink>
      <w:r>
        <w:t xml:space="preserve">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2" w:name="P163"/>
      <w:bookmarkEnd w:id="22"/>
      <w:r>
        <w:t xml:space="preserve">2.4.2. Количество обучающихся, воспитанников и отдыхающих не должно превышать установленное </w:t>
      </w:r>
      <w:hyperlink w:anchor="P382" w:history="1">
        <w:r>
          <w:rPr>
            <w:color w:val="0000FF"/>
          </w:rPr>
          <w:t>пунктами 3.1.1</w:t>
        </w:r>
      </w:hyperlink>
      <w:r>
        <w:t xml:space="preserve">, </w:t>
      </w:r>
      <w:hyperlink w:anchor="P497" w:history="1">
        <w:r>
          <w:rPr>
            <w:color w:val="0000FF"/>
          </w:rPr>
          <w:t>3.4.14</w:t>
        </w:r>
      </w:hyperlink>
      <w:r>
        <w:t xml:space="preserve"> Правил и гигиенические нормативы.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3" w:name="P164"/>
      <w:bookmarkEnd w:id="23"/>
      <w: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47" w:history="1">
        <w:r>
          <w:rPr>
            <w:color w:val="0000FF"/>
          </w:rPr>
          <w:t>ТР ТС 025/2012</w:t>
        </w:r>
      </w:hyperlink>
      <w:r>
        <w:t xml:space="preserve">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N 32 (Официальный сайт Комиссии Таможенного союза http://www.tsouz.ru/, 18.06.2012) (далее - </w:t>
      </w:r>
      <w:proofErr w:type="gramStart"/>
      <w:r>
        <w:t>ТР</w:t>
      </w:r>
      <w:proofErr w:type="gramEnd"/>
      <w:r>
        <w:t xml:space="preserve"> ТС 025/2012).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 xml:space="preserve"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</w:t>
      </w:r>
      <w:r>
        <w:lastRenderedPageBreak/>
        <w:t>образования). Цветовая маркировка наносится на боковую наружную поверхность стола и стула.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4" w:name="P169"/>
      <w:bookmarkEnd w:id="24"/>
      <w: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5" w:name="P170"/>
      <w:bookmarkEnd w:id="25"/>
      <w: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Детей рассаживают с учетом роста, наличия заболеваний органов дыхания, слуха и зрения.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расположении парт (столов), используемых при организации обучения и </w:t>
      </w:r>
      <w:proofErr w:type="gramStart"/>
      <w:r>
        <w:t>воспитания</w:t>
      </w:r>
      <w:proofErr w:type="gramEnd"/>
      <w:r>
        <w:t xml:space="preserve">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6" w:name="P173"/>
      <w:bookmarkEnd w:id="26"/>
      <w: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</w:t>
      </w:r>
      <w:hyperlink r:id="rId48" w:history="1">
        <w:proofErr w:type="gramStart"/>
        <w:r>
          <w:rPr>
            <w:color w:val="0000FF"/>
          </w:rPr>
          <w:t>ТР</w:t>
        </w:r>
        <w:proofErr w:type="gramEnd"/>
        <w:r>
          <w:rPr>
            <w:color w:val="0000FF"/>
          </w:rPr>
          <w:t xml:space="preserve"> ТС 025/2012</w:t>
        </w:r>
      </w:hyperlink>
      <w:r>
        <w:t>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Покрытие столов и стульев должно не иметь дефектов и повреждений и быть выполненным из материалов, устойчивых к воздействию влаги,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Мебель для лиц с ограниченными возможностями здоровья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2.4.4. Помещения, предназначенные для организации учебного процесса, оборудуются классными досками.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оборудовании учебных помещений интерактивной доской (интерактивной панелью) нужно учитывать ее размер и размещение, которые должны обеспечивать </w:t>
      </w:r>
      <w:proofErr w:type="gramStart"/>
      <w:r>
        <w:t>обучающимся</w:t>
      </w:r>
      <w:proofErr w:type="gramEnd"/>
      <w:r>
        <w:t xml:space="preserve">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Интерактивная доска должна быть расположена по центру фронтальной стены классного помещения.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маркерной доски цвет маркера должен быть контрастного цвета по отношению к цвету доски.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Использование ЭСО должно осуществляться при условии их соответствия Единым </w:t>
      </w:r>
      <w:r>
        <w:lastRenderedPageBreak/>
        <w:t xml:space="preserve">санитарно-эпидемиологическим и гигиеническим </w:t>
      </w:r>
      <w:hyperlink r:id="rId49" w:history="1">
        <w:r>
          <w:rPr>
            <w:color w:val="0000FF"/>
          </w:rPr>
          <w:t>требованиям</w:t>
        </w:r>
      </w:hyperlink>
      <w:r>
        <w:t xml:space="preserve"> к продукции (товарам), подлежащей санитарно-эпидемиологическому надзору (контролю) &lt;7&gt;.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&lt;7&gt; Утверждены </w:t>
      </w:r>
      <w:hyperlink r:id="rId50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28.05.2010 N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7" w:name="P189"/>
      <w:bookmarkEnd w:id="27"/>
      <w:r>
        <w:t>2.4.6. При организации питания хозяйствующими субъектами должны соблюдаться следующие требования.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8" w:name="P190"/>
      <w:bookmarkEnd w:id="28"/>
      <w: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</w:t>
      </w:r>
      <w:proofErr w:type="gramStart"/>
      <w:r>
        <w:t>мясо-рыбный</w:t>
      </w:r>
      <w:proofErr w:type="gramEnd"/>
      <w:r>
        <w:t xml:space="preserve">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29" w:name="P192"/>
      <w:bookmarkEnd w:id="29"/>
      <w:r>
        <w:t xml:space="preserve">В составе комплекса помещений </w:t>
      </w:r>
      <w:proofErr w:type="gramStart"/>
      <w:r>
        <w:t>буфетов-раздаточных</w:t>
      </w:r>
      <w:proofErr w:type="gramEnd"/>
      <w:r>
        <w:t xml:space="preserve">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2.4.6.2.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>
        <w:t>порционирования</w:t>
      </w:r>
      <w:proofErr w:type="spellEnd"/>
      <w:r>
        <w:t xml:space="preserve"> блюд, должен иметь мерную метку объема в литрах и (или) миллилитрах.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0" w:name="P198"/>
      <w:bookmarkEnd w:id="30"/>
      <w: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1" w:name="P199"/>
      <w:bookmarkEnd w:id="31"/>
      <w:r>
        <w:lastRenderedPageBreak/>
        <w:t>Технологическое и холодильное оборудование должно быть исправным и способным поддерживать температурный режим.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съемной доски, выполненной из дерева твердых лиственных пород.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2" w:name="P202"/>
      <w:bookmarkEnd w:id="32"/>
      <w:r>
        <w:t>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обеззараживания воздуха в холодном цехе используется бактерицидная установка для обеззараживания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3" w:name="P207"/>
      <w:bookmarkEnd w:id="33"/>
      <w:r>
        <w:t xml:space="preserve">2.4.7. Спальные комнаты для проживания обеспечиваются кроватями, тумбочками и стульями (табуреты) по количеству </w:t>
      </w:r>
      <w:proofErr w:type="gramStart"/>
      <w:r>
        <w:t>проживающих</w:t>
      </w:r>
      <w:proofErr w:type="gramEnd"/>
      <w:r>
        <w:t>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4" w:name="P208"/>
      <w:bookmarkEnd w:id="34"/>
      <w: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5" w:name="P209"/>
      <w:bookmarkEnd w:id="35"/>
      <w: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Каждое спальное место обеспечивается комплектом постельных принадлежностей (матрацем с </w:t>
      </w:r>
      <w:proofErr w:type="spellStart"/>
      <w:r>
        <w:t>наматрасником</w:t>
      </w:r>
      <w:proofErr w:type="spellEnd"/>
      <w: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Количество комплектов постельного белья, </w:t>
      </w:r>
      <w:proofErr w:type="spellStart"/>
      <w:r>
        <w:t>наматрасников</w:t>
      </w:r>
      <w:proofErr w:type="spellEnd"/>
      <w:r>
        <w:t xml:space="preserve"> и полотенец (для лица и для ног, а также банного) должно быть не менее 2 комплектов на одного человека.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Для организаций, осуществляющих образовательную деятельность по образовательным программам среднего профессионального, высшего образования, допускается использование </w:t>
      </w:r>
      <w:r>
        <w:lastRenderedPageBreak/>
        <w:t>личных постельных принадлежностей и спальных мест.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6" w:name="P213"/>
      <w:bookmarkEnd w:id="36"/>
      <w:r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7" w:name="P215"/>
      <w:bookmarkEnd w:id="37"/>
      <w:r>
        <w:t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8" w:name="P216"/>
      <w:bookmarkEnd w:id="38"/>
      <w:r>
        <w:t xml:space="preserve">2.4.11. На каждом этаже объекта размещаются туалеты для детей и молодежи. </w:t>
      </w:r>
      <w:proofErr w:type="gramStart"/>
      <w:r>
        <w:t>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</w:t>
      </w:r>
      <w:proofErr w:type="gramEnd"/>
      <w:r>
        <w:t xml:space="preserve"> Площадь туалетов для детей до 3 лет должна составлять не менее 12 м</w:t>
      </w:r>
      <w:proofErr w:type="gramStart"/>
      <w:r>
        <w:rPr>
          <w:vertAlign w:val="superscript"/>
        </w:rPr>
        <w:t>2</w:t>
      </w:r>
      <w:proofErr w:type="gramEnd"/>
      <w:r>
        <w:t>, от 3 до 7 лет - 16,0 м</w:t>
      </w:r>
      <w:r>
        <w:rPr>
          <w:vertAlign w:val="superscript"/>
        </w:rPr>
        <w:t>2</w:t>
      </w:r>
      <w:r>
        <w:t>; для детей старше 7 лет - не менее 0,1 м</w:t>
      </w:r>
      <w:r>
        <w:rPr>
          <w:vertAlign w:val="superscript"/>
        </w:rPr>
        <w:t>2</w:t>
      </w:r>
      <w:r>
        <w:t xml:space="preserve"> на ребенка.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39" w:name="P217"/>
      <w:bookmarkEnd w:id="39"/>
      <w: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</w:t>
      </w:r>
      <w:proofErr w:type="gramStart"/>
      <w:r>
        <w:t>о-</w:t>
      </w:r>
      <w:proofErr w:type="gramEnd"/>
      <w:r>
        <w:t xml:space="preserve"> или бумажными полотенцами, ведрами для сбора мусора.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Санитарно-техническое оборудование должно гигиеническим нормативам, быть исправным и без дефектов.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0" w:name="P220"/>
      <w:bookmarkEnd w:id="40"/>
      <w: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1" w:name="P221"/>
      <w:bookmarkEnd w:id="41"/>
      <w:r>
        <w:t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Инструкции по приготовлению дезинфицирующих растворов должны размещаться </w:t>
      </w:r>
      <w:proofErr w:type="gramStart"/>
      <w:r>
        <w:t>в месте</w:t>
      </w:r>
      <w:proofErr w:type="gramEnd"/>
      <w:r>
        <w:t xml:space="preserve"> их приготовления.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2" w:name="P223"/>
      <w:bookmarkEnd w:id="42"/>
      <w:r>
        <w:t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3" w:name="P224"/>
      <w:bookmarkEnd w:id="43"/>
      <w:r>
        <w:t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 &lt;8&gt;)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&lt;8&gt; </w:t>
      </w:r>
      <w:hyperlink r:id="rId51" w:history="1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53, ст. 7598; 2016, N 27, ст. 4246).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(места) для стирки белья и гладильные оборудуются отдельно.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2.5. При отделке объектов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4" w:name="P237"/>
      <w:bookmarkEnd w:id="44"/>
      <w: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5" w:name="P240"/>
      <w:bookmarkEnd w:id="45"/>
      <w:r>
        <w:t>В помещениях с повышенной влажностью воздуха потолки должны быть влагостойкими.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6" w:name="P242"/>
      <w:bookmarkEnd w:id="46"/>
      <w:r>
        <w:t xml:space="preserve"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</w:t>
      </w:r>
      <w:r>
        <w:lastRenderedPageBreak/>
        <w:t>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 Полы, оборудованные сливными трапами, должны быть оборудованы уклонами к отверстиям трапов.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2.6.2. Вода, используемая в хозяйственно-питьевых и бытовых целях, должна соответствовать санитарно-эпидемиологическим требованиям к питьевой воде.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2.6.3. Горячая и холодная вода должна подаваться через смесители.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7" w:name="P248"/>
      <w:bookmarkEnd w:id="47"/>
      <w:r>
        <w:t>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воды,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бутилированной воды хозяйствующий субъект должен быть обеспечен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2.7. Микроклимат, отопление и вентиляция в объектах должны соответствовать следующим требованиям: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8" w:name="P253"/>
      <w:bookmarkEnd w:id="48"/>
      <w: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49" w:name="P254"/>
      <w:bookmarkEnd w:id="49"/>
      <w: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Не допускается использование переносных отопительных приборов с инфракрасным излучением.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0" w:name="P257"/>
      <w:bookmarkEnd w:id="50"/>
      <w:r>
        <w:t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Проветривание в присутствии детей не проводится.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2.7.3. Контроль температуры воздуха во всех помещениях, предназначенных для пребывания детей и молодежи, осуществляется Организацией с помощью термометров.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1" w:name="P260"/>
      <w:bookmarkEnd w:id="51"/>
      <w:r>
        <w:t>2.7.4. Помещения, где установлено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2" w:name="P261"/>
      <w:bookmarkEnd w:id="52"/>
      <w:proofErr w:type="gramStart"/>
      <w: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Ограждения из древесно-стружечных плит к использованию не допускаются.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2.8. Естественное и искусственное освещение в объектах должны соответствовать следующим требованиям: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3" w:name="P266"/>
      <w:bookmarkEnd w:id="53"/>
      <w: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4" w:name="P267"/>
      <w:bookmarkEnd w:id="54"/>
      <w: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стены, противоположной </w:t>
      </w:r>
      <w:proofErr w:type="spellStart"/>
      <w:r>
        <w:t>светонесущей</w:t>
      </w:r>
      <w:proofErr w:type="spellEnd"/>
      <w:r>
        <w:t>, высота которого должна быть не менее 2,2 м от пола.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5" w:name="P268"/>
      <w:bookmarkEnd w:id="55"/>
      <w:r>
        <w:t>Допускается эксплуатация без естественного освещения следующих помещений: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помещений для спортивных снарядов (далее - </w:t>
      </w:r>
      <w:proofErr w:type="gramStart"/>
      <w:r>
        <w:t>снарядные</w:t>
      </w:r>
      <w:proofErr w:type="gramEnd"/>
      <w:r>
        <w:t>),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умывальных, душевых, туалетов при гимнастическом (или спортивном) зале,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душевых и туалетов для персонала,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кладовых и складских помещений, радиоузлов,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кино-, фотолабораторий,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кинозалов,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книгохранилищ,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бойлерных, насосных водопровода и канализации,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камер вентиляционных,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камер кондиционирования воздуха,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узлов управления и других помещений для установки и управления инженерным и технологическим оборудованием зданий,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ЭСО с демонстрацией обучающих фильмов, программ или иной информации должны быть выполнены мероприятия, предотвращающие неравномерность освещения и появление бликов на экране.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2.8.3. Остекление окон выполняется из цельного стекла. Не допускается наличие </w:t>
      </w:r>
      <w:proofErr w:type="gramStart"/>
      <w:r>
        <w:t>трещин</w:t>
      </w:r>
      <w:proofErr w:type="gramEnd"/>
      <w:r>
        <w:t xml:space="preserve"> и иное нарушение целостности стекла. Чистка оконных стекол проводится по мере их загрязнения.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6" w:name="P285"/>
      <w:bookmarkEnd w:id="56"/>
      <w:r>
        <w:t xml:space="preserve"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</w:t>
      </w:r>
      <w:proofErr w:type="gramStart"/>
      <w:r>
        <w:t>белый</w:t>
      </w:r>
      <w:proofErr w:type="gramEnd"/>
      <w:r>
        <w:t>, тепло-белый, естественно-белый.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Не допускается в одном помещении использовать разные типы ламп, а также лампы с </w:t>
      </w:r>
      <w:proofErr w:type="gramStart"/>
      <w:r>
        <w:t>разным</w:t>
      </w:r>
      <w:proofErr w:type="gramEnd"/>
      <w:r>
        <w:t xml:space="preserve"> </w:t>
      </w:r>
      <w:proofErr w:type="spellStart"/>
      <w:r>
        <w:t>светооизлучением</w:t>
      </w:r>
      <w:proofErr w:type="spellEnd"/>
      <w:r>
        <w:t>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7" w:name="P289"/>
      <w:bookmarkEnd w:id="57"/>
      <w:r>
        <w:t>2.8.7. В спальных корпусах дополнительно предусматривается дежурное (ночное) освещение в рекреациях (коридорах).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58" w:name="P290"/>
      <w:bookmarkEnd w:id="58"/>
      <w: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декоративных элементов с яркой цветовой палитрой их площадь не должна превышать 25% от общей площади поверхности стен помещения.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2.9.3. Лица с признаками инфекционных заболеваний в объекты не допускаются. </w:t>
      </w:r>
      <w:proofErr w:type="gramStart"/>
      <w:r>
        <w:t>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вспомогательных, &lt;9&gt; до приезда законных представителей (родителей или опекунов), до перевода в медицинскую организацию или до приезда скорой помощи.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&lt;9&gt; </w:t>
      </w:r>
      <w:hyperlink r:id="rId52" w:history="1">
        <w:r>
          <w:rPr>
            <w:color w:val="0000FF"/>
          </w:rPr>
          <w:t>Статья 29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2.9.5. </w:t>
      </w:r>
      <w:proofErr w:type="gramStart"/>
      <w:r>
        <w:t>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полустационарной форме (с кратковременным дневным пребыванием)):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организация профилактических и противоэпидемических мероприятий и </w:t>
      </w:r>
      <w:proofErr w:type="gramStart"/>
      <w:r>
        <w:t>контроль за</w:t>
      </w:r>
      <w:proofErr w:type="gramEnd"/>
      <w:r>
        <w:t xml:space="preserve"> их проведением;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>
        <w:t>акарицидных</w:t>
      </w:r>
      <w:proofErr w:type="spellEnd"/>
      <w:r>
        <w:t xml:space="preserve">) обработок и </w:t>
      </w:r>
      <w:proofErr w:type="gramStart"/>
      <w:r>
        <w:t>контроль за</w:t>
      </w:r>
      <w:proofErr w:type="gramEnd"/>
      <w:r>
        <w:t xml:space="preserve"> их проведением;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организация профилактических осмотров воспитанников и обучающихся и проведение профилактических прививок;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распределение детей </w:t>
      </w:r>
      <w:proofErr w:type="gramStart"/>
      <w:r>
        <w:t>в соответствии с заключением о принадлежности несовершеннолетнего к медицинской группе для занятий</w:t>
      </w:r>
      <w:proofErr w:type="gramEnd"/>
      <w:r>
        <w:t xml:space="preserve"> физической культурой &lt;10&gt;;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&lt;10&gt; </w:t>
      </w:r>
      <w:hyperlink r:id="rId53" w:history="1">
        <w:r>
          <w:rPr>
            <w:color w:val="0000FF"/>
          </w:rPr>
          <w:t>Пункт 7</w:t>
        </w:r>
      </w:hyperlink>
      <w:r>
        <w:t xml:space="preserve">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N 3 к Порядку организации оказания медицинской помощи лицам, занимающимся физической культурой</w:t>
      </w:r>
      <w:proofErr w:type="gramEnd"/>
      <w:r>
        <w:t xml:space="preserve"> </w:t>
      </w:r>
      <w:proofErr w:type="gramStart"/>
      <w:r>
        <w:t>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N 1144н (зарегистрирован Минюстом России 03.12.2020, регистрационный N 61238).</w:t>
      </w:r>
      <w:proofErr w:type="gramEnd"/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 xml:space="preserve">документирование и </w:t>
      </w:r>
      <w:proofErr w:type="gramStart"/>
      <w:r>
        <w:t>контроль за</w:t>
      </w:r>
      <w:proofErr w:type="gramEnd"/>
      <w:r>
        <w:t xml:space="preserve">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работа по формированию здорового образа жизни и реализация технологий сбережения здоровья;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соблюдением правил личной гигиены;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В целях профилактики контагиозных гельминтозов (энтеробиоза и </w:t>
      </w:r>
      <w:proofErr w:type="spellStart"/>
      <w:r>
        <w:t>гименолепидоза</w:t>
      </w:r>
      <w:proofErr w:type="spellEnd"/>
      <w: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Все выявленные </w:t>
      </w:r>
      <w:proofErr w:type="spellStart"/>
      <w:r>
        <w:t>инвазированные</w:t>
      </w:r>
      <w:proofErr w:type="spellEnd"/>
      <w:r>
        <w:t xml:space="preserve"> регистрируются в журнале для инфекционных заболеваний.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наличии бассейна с целью профилактики паразитарных заболеваний проводится лабораторный контроль качества </w:t>
      </w:r>
      <w:proofErr w:type="gramStart"/>
      <w:r>
        <w:t>воды</w:t>
      </w:r>
      <w:proofErr w:type="gramEnd"/>
      <w:r>
        <w:t xml:space="preserve"> в ванне плавательного бассейна хозяйствующего субъекта с одновременным отбором смывов с объектов внешней среды на </w:t>
      </w:r>
      <w:proofErr w:type="spellStart"/>
      <w:r>
        <w:t>паразитологические</w:t>
      </w:r>
      <w:proofErr w:type="spellEnd"/>
      <w:r>
        <w:t xml:space="preserve"> показатели.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Возможность помывки в душе предоставляется ежедневно.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2.9.7. Хозяйствующим субъектом должны быть созданы условия для мытья рук воспитанников, обучающихся и отдыхающих.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2.10. В отношении организации образовательного процесса и режима дня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2.10.2. Кабинеты информатики и работа с ЭСО должны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5 - 7 лет - 5 - 7 минут, для учащихся 1 - 4-х классов - 10 минут, для 5 - 9-х классов - 15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1 - 2 классов - 20 минут, 3 - 4 классов - 25 минут, 5 - 9 классов - 30 минут, 10 - 11 классов - 35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Занятия с использованием ЭСО в возрастных группах до 5 лет не проводятся.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</w:t>
      </w:r>
      <w:proofErr w:type="gramStart"/>
      <w:r>
        <w:t>контроль за</w:t>
      </w:r>
      <w:proofErr w:type="gramEnd"/>
      <w:r>
        <w:t xml:space="preserve"> осанкой, в том числе во время письма, рисования и использования ЭСО.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проводиться в зале.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сжигание мусора на собственной территории, в том числе в мусоросборниках.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территории используемых хозяйствующими субъектами игровых, спортивных, прогулочных площадок, в зонах отдыха должны проводиться мероприятия, направленные на профилактику инфекционных, паразитарных и массовых неинфекционных заболеваний.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каждом помещении должна стоять емкость для сбора мусора. Переполнение емкостей для мусора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2.11.2. Все помещения подлежат ежедневной влажной уборке с применением моющих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Столы в групповых помещениях промываются горячей водой с моющим средством до и после каждого приема пищи.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Стулья, </w:t>
      </w:r>
      <w:proofErr w:type="spellStart"/>
      <w:r>
        <w:t>пеленальные</w:t>
      </w:r>
      <w:proofErr w:type="spellEnd"/>
      <w: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Игрушки моются в специально выделенных, промаркированных емкостях.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Приобретенные игрушки (за исключением </w:t>
      </w:r>
      <w:proofErr w:type="spellStart"/>
      <w:r>
        <w:t>мягконабивных</w:t>
      </w:r>
      <w:proofErr w:type="spellEnd"/>
      <w: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spellStart"/>
      <w:r>
        <w:t>Пенолатексные</w:t>
      </w:r>
      <w:proofErr w:type="spellEnd"/>
      <w:r>
        <w:t xml:space="preserve">, ворсованные игрушки и </w:t>
      </w:r>
      <w:proofErr w:type="spellStart"/>
      <w:r>
        <w:t>мягконабивные</w:t>
      </w:r>
      <w:proofErr w:type="spellEnd"/>
      <w:r>
        <w:t xml:space="preserve"> игрушки обрабатываются согласно инструкции производителя.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Туалеты, столовые, вестибюли, рекреации подлежат влажной уборке после каждой перемены.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организации обучения в несколько смен уборка проводится по окончании каждой смены.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Уборка помещений интерната при общеобразовательной организации проводится не реже 1 раза в день.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технических целей в туалетных помещениях устанавливается отдельный водопроводный кран.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</w:t>
      </w:r>
      <w:proofErr w:type="gramStart"/>
      <w:r>
        <w:t>гладильной</w:t>
      </w:r>
      <w:proofErr w:type="gramEnd"/>
      <w:r>
        <w:t xml:space="preserve"> или в специальном месте </w:t>
      </w:r>
      <w:r>
        <w:lastRenderedPageBreak/>
        <w:t>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появлении синантропных насекомых и грызунов проводится дезинсекция и дератизация. Дезинсекция и дератизация проводится в отсутствие детей и молодежи.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Title"/>
        <w:jc w:val="center"/>
        <w:outlineLvl w:val="1"/>
      </w:pPr>
      <w:bookmarkStart w:id="59" w:name="P378"/>
      <w:bookmarkEnd w:id="59"/>
      <w:r>
        <w:t xml:space="preserve">III. Требования в отношении отдельных видов </w:t>
      </w:r>
      <w:proofErr w:type="gramStart"/>
      <w:r>
        <w:t>осуществляемой</w:t>
      </w:r>
      <w:proofErr w:type="gramEnd"/>
    </w:p>
    <w:p w:rsidR="00921D02" w:rsidRDefault="00921D02">
      <w:pPr>
        <w:pStyle w:val="ConsPlusTitle"/>
        <w:jc w:val="center"/>
      </w:pPr>
      <w:r>
        <w:t>хозяйствующими субъектами деятельности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bookmarkStart w:id="60" w:name="P381"/>
      <w:bookmarkEnd w:id="60"/>
      <w:r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1" w:name="P382"/>
      <w:bookmarkEnd w:id="61"/>
      <w:r>
        <w:t xml:space="preserve">3.1.1. </w:t>
      </w:r>
      <w:proofErr w:type="gramStart"/>
      <w:r>
        <w:t>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Для групп раннего возраста (до 3 лет) - не менее 2,5 м</w:t>
      </w:r>
      <w:proofErr w:type="gramStart"/>
      <w:r>
        <w:rPr>
          <w:vertAlign w:val="superscript"/>
        </w:rPr>
        <w:t>2</w:t>
      </w:r>
      <w:proofErr w:type="gramEnd"/>
      <w:r>
        <w:t xml:space="preserve"> на 1 ребенка и для групп дошкольного возраста (от 3 до 7 лет) - не менее 2 м</w:t>
      </w:r>
      <w:r>
        <w:rPr>
          <w:vertAlign w:val="superscript"/>
        </w:rPr>
        <w:t>2</w:t>
      </w:r>
      <w:r>
        <w:t xml:space="preserve"> на одного ребенка, без учета мебели и ее расстановки. Площадь спальной для детей до 3 лет должна составлять не менее 1,8 м</w:t>
      </w:r>
      <w:proofErr w:type="gramStart"/>
      <w:r>
        <w:rPr>
          <w:vertAlign w:val="superscript"/>
        </w:rPr>
        <w:t>2</w:t>
      </w:r>
      <w:proofErr w:type="gramEnd"/>
      <w:r>
        <w:t xml:space="preserve"> на ребенка, для детей от 3 до 7 лет - не менее 2,0 м</w:t>
      </w:r>
      <w:r>
        <w:rPr>
          <w:vertAlign w:val="superscript"/>
        </w:rPr>
        <w:t>2</w:t>
      </w:r>
      <w:r>
        <w:t xml:space="preserve"> на ребенка. Физкультурный зал для детей дошкольного возраста должен быть не менее 75 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тяжелыми нарушениями речи - 6 детей в возрасте до 3 лет и 10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для детей с фонетико-фонематическими нарушениями речи - 12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глухих детей - 6 детей для обеих возрастных групп,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слабослышащих детей - 6 детей в возрасте до 3 лет и 8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слепых детей - 6 детей для обеих возрастных групп,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слабовидящих детей - 6 детей в возрасте до 3 лет и 10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для детей с </w:t>
      </w:r>
      <w:proofErr w:type="spellStart"/>
      <w:r>
        <w:t>амблиопией</w:t>
      </w:r>
      <w:proofErr w:type="spellEnd"/>
      <w:r>
        <w:t>, косоглазием - 6 детей в возрасте до 3 лет и 10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нарушениями опорно-двигательного аппарата - 6 детей в возрасте до 3 лет и 8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для детей с задержкой </w:t>
      </w:r>
      <w:proofErr w:type="spellStart"/>
      <w:r>
        <w:t>психоречевого</w:t>
      </w:r>
      <w:proofErr w:type="spellEnd"/>
      <w:r>
        <w:t xml:space="preserve"> развития - 6 детей в возрасте до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задержкой психического развития - 10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умственной отсталостью легкой степени - 10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умственной отсталостью умеренной, тяжелой степени - 8 детей в возрасте старше 3 лет,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 расстройствами аутистического спектра - 5 детей для обеих возрастных групп,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детей в группах комбинированной направленности не должно превышать: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возрасте до 3 лет - не более 10 детей, в том числе не более 3 детей с ограниченными возможностями здоровья;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возрасте старше 3 лет, в том числе: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не более 15 детей, в том числе не более 4 слабовидящих и (или) детей с </w:t>
      </w:r>
      <w:proofErr w:type="spellStart"/>
      <w:r>
        <w:t>амблиопией</w:t>
      </w:r>
      <w:proofErr w:type="spellEnd"/>
      <w: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</w:t>
      </w:r>
      <w:r>
        <w:lastRenderedPageBreak/>
        <w:t>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2" w:name="P408"/>
      <w:bookmarkEnd w:id="62"/>
      <w:r>
        <w:t>3.1.2. Дошкольные организации должны иметь собственную территорию для прогулок детей (отдельно для каждой группы).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proofErr w:type="gramStart"/>
      <w:r>
        <w:rPr>
          <w:vertAlign w:val="superscript"/>
        </w:rPr>
        <w:t>2</w:t>
      </w:r>
      <w:proofErr w:type="gramEnd"/>
      <w:r>
        <w:t xml:space="preserve"> на одного ребенка, но не менее 20 м</w:t>
      </w:r>
      <w:r>
        <w:rPr>
          <w:vertAlign w:val="superscript"/>
        </w:rPr>
        <w:t>2</w:t>
      </w:r>
      <w:r>
        <w:t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3" w:name="P411"/>
      <w:bookmarkEnd w:id="63"/>
      <w:r>
        <w:t>Допускается установка на прогулочной площадке сборно-разборных навесов, беседок.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4" w:name="P413"/>
      <w:bookmarkEnd w:id="64"/>
      <w:r>
        <w:t xml:space="preserve">3.1.3. </w:t>
      </w:r>
      <w:proofErr w:type="gramStart"/>
      <w:r>
        <w:t>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</w:t>
      </w:r>
      <w:proofErr w:type="gramEnd"/>
      <w:r>
        <w:t xml:space="preserve">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расположенных на первом этаже, должны быть утепленными или отапливаемыми.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возраста.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5" w:name="P419"/>
      <w:bookmarkEnd w:id="65"/>
      <w: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6" w:name="P421"/>
      <w:bookmarkEnd w:id="66"/>
      <w: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7" w:name="P422"/>
      <w:bookmarkEnd w:id="67"/>
      <w:proofErr w:type="gramStart"/>
      <w: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</w:t>
      </w:r>
      <w:proofErr w:type="gramEnd"/>
      <w:r>
        <w:t xml:space="preserve">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раздевальных комнатах или в отдельных помещениях создаются условия для сушки верхней одежды и обуви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3.1.4. Для детей младенческого и раннего возраста раздевальную комнату следует оборудовать </w:t>
      </w:r>
      <w:proofErr w:type="spellStart"/>
      <w:r>
        <w:t>пеленальными</w:t>
      </w:r>
      <w:proofErr w:type="spellEnd"/>
      <w:r>
        <w:t xml:space="preserve"> столами, стульями, раковиной для мытья рук, шкафом для одежды матерей, местом для грудного кормления детей.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В игровых для детей раннего возраста устанавливают </w:t>
      </w:r>
      <w:proofErr w:type="spellStart"/>
      <w:r>
        <w:t>пеленальные</w:t>
      </w:r>
      <w:proofErr w:type="spellEnd"/>
      <w:r>
        <w:t xml:space="preserve"> столы и столики, манеж с покрытием из материалов, позволяющих проводить влажную обработку и дезинфекцию.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3.1.5. В игровых комнатах для детей от 1,5 лет и старше </w:t>
      </w:r>
      <w:proofErr w:type="gramStart"/>
      <w:r>
        <w:t>столы</w:t>
      </w:r>
      <w:proofErr w:type="gramEnd"/>
      <w:r>
        <w:t xml:space="preserve"> и стулья устанавливаются согласно общему количеству детей в группах.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3.1.6. Расстановка кроватей должна обеспечивать свободный проход детей между ними.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использовании раскладных кроватей в каждом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кроватей должно соответствовать общему количеству детей, находящихся в группе.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8" w:name="P430"/>
      <w:bookmarkEnd w:id="68"/>
      <w:r>
        <w:t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69" w:name="P431"/>
      <w:bookmarkEnd w:id="69"/>
      <w:r>
        <w:t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Индивидуальные горшки маркируются по общему количеству детей.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0" w:name="P433"/>
      <w:bookmarkEnd w:id="70"/>
      <w:r>
        <w:t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использование детского туалета персоналом.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1" w:name="P435"/>
      <w:bookmarkEnd w:id="71"/>
      <w:r>
        <w:t xml:space="preserve">В умывальной зоне устанавливаются вешалки для детских полотенец (отдельно для рук и </w:t>
      </w:r>
      <w:r>
        <w:lastRenderedPageBreak/>
        <w:t>ног), количество которых должно соответствовать общему количеству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круглосуточном режиме пребывания детей оборудуют ванные комнаты с душевыми кабинами (ваннами, поддонами).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3.1.10. Допускается доставка готовых блюд из других организаций в соответствии с </w:t>
      </w:r>
      <w:hyperlink w:anchor="P109" w:history="1">
        <w:r>
          <w:rPr>
            <w:color w:val="0000FF"/>
          </w:rPr>
          <w:t>пунктом 1.9</w:t>
        </w:r>
      </w:hyperlink>
      <w:r>
        <w:t xml:space="preserve"> Правил. Доставка готовых блюд должна осуществляться в изотермической таре.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2" w:name="P440"/>
      <w:bookmarkEnd w:id="72"/>
      <w:r>
        <w:t xml:space="preserve">3.1.11. </w:t>
      </w:r>
      <w:proofErr w:type="gramStart"/>
      <w:r>
        <w:t>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</w:t>
      </w:r>
      <w:proofErr w:type="gramEnd"/>
      <w:r>
        <w:t xml:space="preserve"> </w:t>
      </w:r>
      <w:proofErr w:type="gramStart"/>
      <w:r>
        <w:t>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</w:t>
      </w:r>
      <w:proofErr w:type="gramEnd"/>
      <w:r>
        <w:t xml:space="preserve"> </w:t>
      </w:r>
      <w:proofErr w:type="gramStart"/>
      <w:r>
        <w:t>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Возможно совмещение в одном помещении туалета и умывальной комнаты.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3" w:name="P443"/>
      <w:bookmarkEnd w:id="73"/>
      <w: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4" w:name="P445"/>
      <w:bookmarkEnd w:id="74"/>
      <w: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proofErr w:type="gramStart"/>
      <w:r>
        <w:rPr>
          <w:vertAlign w:val="superscript"/>
        </w:rPr>
        <w:t>2</w:t>
      </w:r>
      <w:proofErr w:type="gramEnd"/>
      <w:r>
        <w:t xml:space="preserve"> на одно посадочное место. Количество посадочных мест должно обеспечивать одновременный прием пищи всеми детьми.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5" w:name="P447"/>
      <w:bookmarkEnd w:id="75"/>
      <w: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Для организации прогулок детей младенческого возраста используются прогулочные коляски (в том числе многоместные).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просушивание белья, одежды и обуви в игровой комнате, спальне, кухне.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6" w:name="P451"/>
      <w:bookmarkEnd w:id="76"/>
      <w:r>
        <w:t xml:space="preserve">3.2.1. Размещение и функционирование хозяйствующего субъекта допускается без оборудования </w:t>
      </w:r>
      <w:proofErr w:type="gramStart"/>
      <w:r>
        <w:t>самостоятельных</w:t>
      </w:r>
      <w:proofErr w:type="gramEnd"/>
      <w:r>
        <w:t xml:space="preserve"> входа (выхода), тамбура (или воздушно-тепловой завесы) и собственной территории.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7" w:name="P452"/>
      <w:bookmarkEnd w:id="77"/>
      <w: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Детям должен быть обеспечен питьевой режим.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3.2.2. Помещения оборудуются вешалками для верхней одежды, полками для обуви.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8" w:name="P457"/>
      <w:bookmarkEnd w:id="78"/>
      <w:r>
        <w:t>3.2.4. В помещениях предусматривается естественное и (или) искусственное освещение.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79" w:name="P460"/>
      <w:bookmarkEnd w:id="79"/>
      <w:r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3.2.10. При организации образовательной деятельности пребывание и размещение детей осуществляется в соответствии с требованиями </w:t>
      </w:r>
      <w:hyperlink w:anchor="P440" w:history="1">
        <w:r>
          <w:rPr>
            <w:color w:val="0000FF"/>
          </w:rPr>
          <w:t>пункта 3.1.11</w:t>
        </w:r>
      </w:hyperlink>
      <w:r>
        <w:t xml:space="preserve">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0" w:name="P465"/>
      <w:bookmarkEnd w:id="80"/>
      <w:r>
        <w:t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1" w:name="P466"/>
      <w:bookmarkEnd w:id="81"/>
      <w:r>
        <w:t xml:space="preserve">3.3.1. Размещение и функционирование хозяйствующего субъекта допускается без оборудования </w:t>
      </w:r>
      <w:proofErr w:type="gramStart"/>
      <w:r>
        <w:t>самостоятельных</w:t>
      </w:r>
      <w:proofErr w:type="gramEnd"/>
      <w:r>
        <w:t xml:space="preserve"> входа (выхода), тамбура (или воздушно-тепловой завесы) и </w:t>
      </w:r>
      <w:r>
        <w:lastRenderedPageBreak/>
        <w:t>собственной территории.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2" w:name="P467"/>
      <w:bookmarkEnd w:id="82"/>
      <w: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детей обеспечивается питьевой режим.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3.3.2. Используемое игровое оборудование должно соответствовать обязательным требованиям, установленным техническими регламентами,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3" w:name="P472"/>
      <w:bookmarkEnd w:id="83"/>
      <w:r>
        <w:t>3.3.3. В игровых комнатах предусматривается естественное и (или) искусственное освещение.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3.3.4. В игровые комнаты принимаются дети, не имеющие визуальных признаков инфекционных заболеваний.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4" w:name="P474"/>
      <w:bookmarkEnd w:id="84"/>
      <w:r>
        <w:t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5" w:name="P475"/>
      <w:bookmarkEnd w:id="85"/>
      <w:r>
        <w:t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</w:t>
      </w:r>
      <w:proofErr w:type="gramEnd"/>
      <w:r>
        <w:t xml:space="preserve"> Приобретаемое оборудование для детских игровых площадок должно иметь документы об оценке (подтверждении)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6" w:name="P478"/>
      <w:bookmarkEnd w:id="86"/>
      <w:r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7" w:name="P479"/>
      <w:bookmarkEnd w:id="87"/>
      <w:r>
        <w:t>3.4.3. Для всех обучающихся должны быть созданы условия для организации питания.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Количество мест в обеденном зале должно обеспечивать организацию питания всех обучающихся в течение не более трех перемен, </w:t>
      </w:r>
      <w:proofErr w:type="gramStart"/>
      <w:r>
        <w:t>во</w:t>
      </w:r>
      <w:proofErr w:type="gramEnd"/>
      <w:r>
        <w:t xml:space="preserve"> вновь </w:t>
      </w:r>
      <w:proofErr w:type="gramStart"/>
      <w:r>
        <w:t>строящихся</w:t>
      </w:r>
      <w:proofErr w:type="gramEnd"/>
      <w:r>
        <w:t xml:space="preserve"> и реконструируемых - не </w:t>
      </w:r>
      <w:r>
        <w:lastRenderedPageBreak/>
        <w:t>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8" w:name="P481"/>
      <w:bookmarkEnd w:id="88"/>
      <w:r>
        <w:t>При обеденном зале устанавливаются умывальники из расчета один кран на 20 посадочных мест.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89" w:name="P482"/>
      <w:bookmarkEnd w:id="89"/>
      <w:r>
        <w:t>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0" w:name="P483"/>
      <w:bookmarkEnd w:id="90"/>
      <w:r>
        <w:t>3.4.5. В гардеробах оборудуют места для каждого класса, исходя из площади не менее 0,15 м</w:t>
      </w:r>
      <w:proofErr w:type="gramStart"/>
      <w:r>
        <w:rPr>
          <w:vertAlign w:val="superscript"/>
        </w:rPr>
        <w:t>2</w:t>
      </w:r>
      <w:proofErr w:type="gramEnd"/>
      <w:r>
        <w:t xml:space="preserve"> на ребенка.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1 - 4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выделении дополнительной площади для оборудования гардероба).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3.4.6. Обучающиеся 1 - 4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3.4.7. Для обучающихся 5 - 11 классов образовательный процесс может быть организован по кабинетной системе. При невозможности обеспечить обучающихся 5 - 11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оборудованном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</w:t>
      </w:r>
      <w:proofErr w:type="gramStart"/>
      <w:r>
        <w:t>Лаборантскую</w:t>
      </w:r>
      <w:proofErr w:type="gramEnd"/>
      <w:r>
        <w:t xml:space="preserve"> и учебный кабинет химии оборудуют вытяжными шкафами.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1" w:name="P489"/>
      <w:bookmarkEnd w:id="91"/>
      <w:r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>
        <w:t>шумоизоляционные</w:t>
      </w:r>
      <w:proofErr w:type="spellEnd"/>
      <w:r>
        <w:t xml:space="preserve"> мероприятия, обеспечивающие нормируемые уровни шума в смежных помещениях.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proofErr w:type="gramStart"/>
      <w:r>
        <w:rPr>
          <w:vertAlign w:val="superscript"/>
        </w:rPr>
        <w:t>2</w:t>
      </w:r>
      <w:proofErr w:type="gramEnd"/>
      <w:r>
        <w:t>, душевых - 12,0 м</w:t>
      </w:r>
      <w:r>
        <w:rPr>
          <w:vertAlign w:val="superscript"/>
        </w:rPr>
        <w:t>2</w:t>
      </w:r>
      <w:r>
        <w:t>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персонала оборудуется отдельный санузел (кабина).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5 - 11 классов необходимо оборудовать комнату (кабину) личной гигиены девочек площадью не менее 3,0 м</w:t>
      </w:r>
      <w:proofErr w:type="gramStart"/>
      <w:r>
        <w:rPr>
          <w:vertAlign w:val="superscript"/>
        </w:rPr>
        <w:t>2</w:t>
      </w:r>
      <w:proofErr w:type="gramEnd"/>
      <w:r>
        <w:t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3.4.12. В учебных кабинетах обеспечивается боковое левостороннее естественное освещение за исключением случаев, указанных в </w:t>
      </w:r>
      <w:hyperlink w:anchor="P268" w:history="1">
        <w:r>
          <w:rPr>
            <w:color w:val="0000FF"/>
          </w:rPr>
          <w:t>абзаце 2 пункта 2.8.2</w:t>
        </w:r>
      </w:hyperlink>
      <w:r>
        <w:t xml:space="preserve">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2" w:name="P496"/>
      <w:bookmarkEnd w:id="92"/>
      <w:r>
        <w:t xml:space="preserve">3.4.13. </w:t>
      </w:r>
      <w:proofErr w:type="gramStart"/>
      <w:r>
        <w:t>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bookmarkStart w:id="93" w:name="P497"/>
      <w:bookmarkEnd w:id="93"/>
      <w:r>
        <w:t xml:space="preserve"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</w:t>
      </w:r>
      <w:hyperlink w:anchor="P382" w:history="1">
        <w:r>
          <w:rPr>
            <w:color w:val="0000FF"/>
          </w:rPr>
          <w:t>пункте 3.1.1</w:t>
        </w:r>
      </w:hyperlink>
      <w:r>
        <w:t xml:space="preserve"> Правил категории обучающихся.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4" w:name="P500"/>
      <w:bookmarkEnd w:id="94"/>
      <w:r>
        <w:t>- не менее 2,5 м</w:t>
      </w:r>
      <w:proofErr w:type="gramStart"/>
      <w:r>
        <w:rPr>
          <w:vertAlign w:val="superscript"/>
        </w:rPr>
        <w:t>2</w:t>
      </w:r>
      <w:proofErr w:type="gramEnd"/>
      <w:r>
        <w:t xml:space="preserve"> на одного обучающегося при фронтальных формах занятий;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 не менее 3,5 м</w:t>
      </w:r>
      <w:proofErr w:type="gramStart"/>
      <w:r>
        <w:rPr>
          <w:vertAlign w:val="superscript"/>
        </w:rPr>
        <w:t>2</w:t>
      </w:r>
      <w:proofErr w:type="gramEnd"/>
      <w:r>
        <w:t xml:space="preserve"> на одного обучающегося при организации групповых форм работы и индивидуальных занятий.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5" w:name="P502"/>
      <w:bookmarkEnd w:id="95"/>
      <w:r>
        <w:t xml:space="preserve">Предельная наполняемость отдельного класса (группы), группы продленного дня для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устанавливается в зависимости от нозологической группы: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глухих обучающихся - 6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слепых обучающихся - 8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слабовидящих обучающихся - 12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с тяжелыми нарушениями речи - 12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с нарушениями опорно-двигательного аппарата - 10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обучающихся, имеющих задержку психического развития, - 12 человек, для учащихся с умственной отсталостью (интеллектуальными нарушениями) - 12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с расстройствами аутистического спектра - 8 человек,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для обучающихся со сложными дефектами (с тяжелыми множественными нарушениями развития) - 5 человек.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Количество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3.4.15. </w:t>
      </w:r>
      <w:proofErr w:type="gramStart"/>
      <w:r>
        <w:t>В общеобразовательных организациях, работающих в две смены, обучение 1, 5, 9 - 11 классов и классов для обучающихся с ограниченными возможностями здоровья проводится в первую смену.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3.4.16. При реализации образовательных программ должны соблюдаться следующие санитарно-эпидемиологические требования &lt;11&gt;: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&lt;11&gt; </w:t>
      </w:r>
      <w:hyperlink r:id="rId54" w:history="1">
        <w:r>
          <w:rPr>
            <w:color w:val="0000FF"/>
          </w:rPr>
          <w:t>статья 28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2011, N 30, ст. 4596; 2012, N 24, ст. 3069; 2013, N 27, ст. 3477) и </w:t>
      </w:r>
      <w:hyperlink r:id="rId55" w:history="1">
        <w:r>
          <w:rPr>
            <w:color w:val="0000FF"/>
          </w:rPr>
          <w:t>статья 11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РФ, 31.12.2012, N 53, ст. 7598;</w:t>
      </w:r>
      <w:proofErr w:type="gramEnd"/>
      <w:r>
        <w:t xml:space="preserve"> </w:t>
      </w:r>
      <w:proofErr w:type="gramStart"/>
      <w:r>
        <w:t>2019, N 49, ст. 6962).</w:t>
      </w:r>
      <w:proofErr w:type="gramEnd"/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Урочная деятельность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2 - 4 классов - не более 5 уроков и один раз в неделю 6 уроков за счет урока физической культуры,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5 - 6 классов - не более 6 уроков, для обучающихся 7 - 11 классов - не более 7 уроков.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Обучение в 1 классе осуществляется с соблюдением следующих требований: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учебные занятия проводятся по 5-дневной учебной неделе и только в первую смену,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обучение в первом полугодии: в сентябре, октябре - по 3 урока в день по 35 минут каждый, в ноябре - декабре - по 4 урока в день по 35 минут каждый; в январе - мае - по 4 урока в день по 40 минут каждый,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середине учебного дня организуется динамическая пауза продолжительностью не менее 40 минут,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Для предупреждения </w:t>
      </w:r>
      <w:proofErr w:type="gramStart"/>
      <w:r>
        <w:t>переутомления</w:t>
      </w:r>
      <w:proofErr w:type="gramEnd"/>
      <w:r>
        <w:t xml:space="preserve"> в течение недели обучающиеся должны иметь облегченный учебный день в среду или в четверг.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Продолжительность урока не должна превышать 45 минут, за исключением 1 класса и компенсирующего класса, продолжительность урока </w:t>
      </w:r>
      <w:proofErr w:type="gramStart"/>
      <w:r>
        <w:t>в</w:t>
      </w:r>
      <w:proofErr w:type="gramEnd"/>
      <w:r>
        <w:t xml:space="preserve"> которых не должна превышать 40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Для слабовидящих обучающихся 1 - 4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Организация профильного обучения в 10 - 11 классах не должна приводить к увеличению образовательной нагрузки.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При продолжительности экзамена от 4 часов и более обучающиеся обеспечиваются питанием.</w:t>
      </w:r>
      <w:proofErr w:type="gramEnd"/>
      <w:r>
        <w:t xml:space="preserve"> Независимо от продолжительности экзамена обеспечивается питьевой режим.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Время ожидания начала экзамена в классах не должно превышать 30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6" w:name="P551"/>
      <w:bookmarkEnd w:id="96"/>
      <w:r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3.5.3. Для образовательных целей мобильные средства связи не используются.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3.5.4. Использование ноутбуков </w:t>
      </w:r>
      <w:proofErr w:type="gramStart"/>
      <w:r>
        <w:t>обучающимися</w:t>
      </w:r>
      <w:proofErr w:type="gramEnd"/>
      <w:r>
        <w:t xml:space="preserve"> начальных классов возможно при наличии дополнительной клавиатуры.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3.5.5. Оконные проемы в помещениях, где используются ЭСО, должны быть оборудованы </w:t>
      </w:r>
      <w:proofErr w:type="spellStart"/>
      <w:r>
        <w:t>светорегулируемыми</w:t>
      </w:r>
      <w:proofErr w:type="spellEnd"/>
      <w:r>
        <w:t xml:space="preserve"> устройствами.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3.5.6. Линейные размеры (диагональ) экрана ЭСО должны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</w:t>
      </w:r>
      <w:r>
        <w:lastRenderedPageBreak/>
        <w:t>размещения на столе под углом наклона 30°.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3.5.8. Шрифтовое оформление электронных учебных изданий должно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3.5.10. При необходимости использовать наушники, время их непрерывного использования для всех возрастных групп должно составлять не более часа. Уровень громкости не должен превышать 60% </w:t>
      </w:r>
      <w:proofErr w:type="gramStart"/>
      <w:r>
        <w:t>от</w:t>
      </w:r>
      <w:proofErr w:type="gramEnd"/>
      <w:r>
        <w:t xml:space="preserve"> максимальной. Внутриканальные наушники должны быть предназначены только для индивидуального использования.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3.5.15. В помещении, где организовано рабочее место </w:t>
      </w:r>
      <w:proofErr w:type="gramStart"/>
      <w:r>
        <w:t>обучающегося</w:t>
      </w:r>
      <w:proofErr w:type="gramEnd"/>
      <w:r>
        <w:t xml:space="preserve">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7" w:name="P569"/>
      <w:bookmarkEnd w:id="97"/>
      <w: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8" w:name="P570"/>
      <w:bookmarkEnd w:id="98"/>
      <w:r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Раздевалки для верхней одежды размещают на первом или цокольном (подвальном) этаже хозяйствующего субъекта.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организациях с количеством до 20 человек допустимо оборудование одного туалета.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Для персонала выделяется отдельный туалет (кабина).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Мастерские, лаборатории оборудуются умывальными раковинами, кладовыми (шкафами).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В помещениях для занятий на музыкальных инструментах, танцами, вокалом, мастерских с </w:t>
      </w:r>
      <w:r>
        <w:lastRenderedPageBreak/>
        <w:t>использованием оборудования, являющегося дополнительным источником шума, выполняются шумоизолирующие мероприятия.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Занятия начинаются не ранее 8.00 часов утра и заканчиваются не позднее 20.00 часов. Для обучающихся в возрасте 16 - 18 лет допускается окончание занятий в 21.00 часов.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Ежедневной дезинфекции подлежат помещения туалета, душевых, раздевальных, а также скамейки, поручни, выключатели и дверные ручки.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Раздевалки оборудуются скамьями и шкафчиками (вешалками).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99" w:name="P580"/>
      <w:bookmarkEnd w:id="99"/>
      <w:r>
        <w:t>3.6.3. Состав помещений физкультурно-спортивных организаций определяется видом спорта.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Раздевалки оборудуются скамьями и шкафчиками (вешалками), устройствами для сушки волос.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0" w:name="P583"/>
      <w:bookmarkEnd w:id="100"/>
      <w:r>
        <w:t>Спортивный инвентарь хранится в помещениях снарядных при спортивных залах.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3.7. В организациях для детей-сирот и детей, оставшихся без попечения родителей,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</w:t>
      </w:r>
      <w:hyperlink w:anchor="P381" w:history="1">
        <w:r>
          <w:rPr>
            <w:color w:val="0000FF"/>
          </w:rPr>
          <w:t>пункта 3.1</w:t>
        </w:r>
      </w:hyperlink>
      <w:r>
        <w:t xml:space="preserve">. Правил, образовательных программ начального общего, основного общего и среднего общего образования - в соответствии с требованиями </w:t>
      </w:r>
      <w:hyperlink w:anchor="P465" w:history="1">
        <w:r>
          <w:rPr>
            <w:color w:val="0000FF"/>
          </w:rPr>
          <w:t>пункта 3.3</w:t>
        </w:r>
      </w:hyperlink>
      <w:r>
        <w:t>.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1" w:name="P589"/>
      <w:bookmarkEnd w:id="101"/>
      <w:r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</w:t>
      </w:r>
      <w:proofErr w:type="gramEnd"/>
      <w:r>
        <w:t xml:space="preserve">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Помещения постоянного пребывания и проживания детей оборудуются приборами по </w:t>
      </w:r>
      <w:r>
        <w:lastRenderedPageBreak/>
        <w:t>обеззараживанию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3.7.3. Раздевальное помещение (прихожая) оборудуется шкафами для раздельного хранения одежды и обуви.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2" w:name="P594"/>
      <w:bookmarkEnd w:id="102"/>
      <w:r>
        <w:t>3.7.4. В каждой группе должны быть обеспечены условия для просушивания верхней одежды и обуви детей.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3" w:name="P595"/>
      <w:bookmarkEnd w:id="103"/>
      <w:r>
        <w:t>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3.8. В учреждениях социального обслуживания семьи и детей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4" w:name="P597"/>
      <w:bookmarkEnd w:id="104"/>
      <w:r>
        <w:t xml:space="preserve">3.8.1. </w:t>
      </w:r>
      <w:proofErr w:type="gramStart"/>
      <w:r>
        <w:t>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Жилые помещения по типу групповых ячеек должны быть для группы численностью не более 6 человек.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</w:t>
      </w:r>
      <w:proofErr w:type="gramStart"/>
      <w:r>
        <w:t>2</w:t>
      </w:r>
      <w:proofErr w:type="gramEnd"/>
      <w:r>
        <w:t xml:space="preserve"> на 1 койку.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Помещение для оказания медицинской помощи размещается рядом с палатами изолятора и должно иметь отдельный вход из коридора.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Раздевалки размещаются на первом или цокольном этаже.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постоянного пребывания и проживания детей оборудуются приборами по обеззараживанию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5" w:name="P609"/>
      <w:bookmarkEnd w:id="105"/>
      <w:r>
        <w:t>3.9. В профессиональных образовательных организациях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6" w:name="P610"/>
      <w:bookmarkEnd w:id="106"/>
      <w:r>
        <w:t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>
        <w:t>хозяйственный</w:t>
      </w:r>
      <w:proofErr w:type="gramEnd"/>
      <w:r>
        <w:t>). Хозяйственная зона должна располагаться со стороны входа в производственные помещения и иметь самостоятельный въезд.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7" w:name="P612"/>
      <w:bookmarkEnd w:id="107"/>
      <w:r>
        <w:t xml:space="preserve">3.9.2. Учебные помещения, в которых реализуется общеобразовательная программа, и их оборудование должны соответствовать </w:t>
      </w:r>
      <w:hyperlink w:anchor="P474" w:history="1">
        <w:r>
          <w:rPr>
            <w:color w:val="0000FF"/>
          </w:rPr>
          <w:t>пункту 3.4</w:t>
        </w:r>
      </w:hyperlink>
      <w:r>
        <w:t xml:space="preserve">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8" w:name="P613"/>
      <w:bookmarkEnd w:id="108"/>
      <w: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>
        <w:t>общепрофильного</w:t>
      </w:r>
      <w:proofErr w:type="spellEnd"/>
      <w:r>
        <w:t xml:space="preserve"> и профессионального циклов, а также помещения по профилю обучения.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09" w:name="P615"/>
      <w:bookmarkEnd w:id="109"/>
      <w: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0" w:name="P616"/>
      <w:bookmarkEnd w:id="110"/>
      <w:r>
        <w:t>Сверлильные, точильные и другие станки в учебных мастерских должны устанавливаться на фундаменте (</w:t>
      </w:r>
      <w:proofErr w:type="gramStart"/>
      <w:r>
        <w:t>кроме</w:t>
      </w:r>
      <w:proofErr w:type="gramEnd"/>
      <w:r>
        <w:t xml:space="preserve"> настольно-сверлильных и настольно-точильных) и оборудоваться предохранительными сетками, стеклами и местным освещением.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Столярные и слесарные верстаки должны соответствовать росту обучающихся и оснащаться подставками для ног.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bookmarkStart w:id="111" w:name="P618"/>
      <w:bookmarkEnd w:id="111"/>
      <w: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2" w:name="P620"/>
      <w:bookmarkEnd w:id="112"/>
      <w: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3" w:name="P622"/>
      <w:bookmarkEnd w:id="113"/>
      <w:r>
        <w:lastRenderedPageBreak/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3.9.5. В профессиональной образовательной организации должно быть организовано двухразовое горячее питание для </w:t>
      </w:r>
      <w:proofErr w:type="gramStart"/>
      <w:r>
        <w:t>обучающихся</w:t>
      </w:r>
      <w:proofErr w:type="gramEnd"/>
      <w:r>
        <w:t xml:space="preserve">, а для проживающих в общежитии - пятиразовое горячее питание. </w:t>
      </w:r>
      <w:proofErr w:type="gramStart"/>
      <w:r>
        <w:t>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 &lt;12&gt;.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56" w:history="1">
        <w:r>
          <w:rPr>
            <w:color w:val="0000FF"/>
          </w:rPr>
          <w:t>Перечень</w:t>
        </w:r>
      </w:hyperlink>
      <w:r>
        <w:t xml:space="preserve">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N 163 (Собрание законодательства Российской Федерации, 2000, N 10, ст. 1131; 2001, N 26, ст. 2685; 2011, N 26, ст. 3803).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Условия прохождения практики на рабочих местах для лиц, не достигших 18 лет, должны соответствовать требованиям безопасности условий труда работников, не достигших 18 лет.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4" w:name="P629"/>
      <w:bookmarkEnd w:id="114"/>
      <w:r>
        <w:t>3.10. В образовательных организациях высшего образования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5" w:name="P630"/>
      <w:bookmarkEnd w:id="115"/>
      <w:r>
        <w:t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>
        <w:t>хозяйственный</w:t>
      </w:r>
      <w:proofErr w:type="gramEnd"/>
      <w:r>
        <w:t>). Хозяйственная зона должна иметь самостоятельный въезд.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6" w:name="P632"/>
      <w:bookmarkEnd w:id="116"/>
      <w:r>
        <w:t xml:space="preserve">3.10.2. Учебные помещения и оборудование для учебно-производственной деятельности должны соответствовать требованиям </w:t>
      </w:r>
      <w:hyperlink w:anchor="P474" w:history="1">
        <w:r>
          <w:rPr>
            <w:color w:val="0000FF"/>
          </w:rPr>
          <w:t>пунктов 3.4</w:t>
        </w:r>
      </w:hyperlink>
      <w:r>
        <w:t xml:space="preserve">, </w:t>
      </w:r>
      <w:hyperlink w:anchor="P551" w:history="1">
        <w:r>
          <w:rPr>
            <w:color w:val="0000FF"/>
          </w:rPr>
          <w:t>3.5</w:t>
        </w:r>
      </w:hyperlink>
      <w:r>
        <w:t xml:space="preserve">, </w:t>
      </w:r>
      <w:hyperlink w:anchor="P609" w:history="1">
        <w:r>
          <w:rPr>
            <w:color w:val="0000FF"/>
          </w:rPr>
          <w:t>3.9</w:t>
        </w:r>
      </w:hyperlink>
      <w:r>
        <w:t xml:space="preserve">, </w:t>
      </w:r>
      <w:hyperlink w:anchor="P569" w:history="1">
        <w:r>
          <w:rPr>
            <w:color w:val="0000FF"/>
          </w:rPr>
          <w:t>3.6</w:t>
        </w:r>
      </w:hyperlink>
      <w:r>
        <w:t xml:space="preserve"> Правил.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7" w:name="P633"/>
      <w:bookmarkEnd w:id="117"/>
      <w:r>
        <w:t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3.11.1. Хозяйствующие субъекты в срок не </w:t>
      </w:r>
      <w:proofErr w:type="gramStart"/>
      <w:r>
        <w:t>позднее</w:t>
      </w:r>
      <w:proofErr w:type="gramEnd"/>
      <w:r>
        <w:t xml:space="preserve">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заездов детей, режиме работы и количестве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В целях профилактики клещевого энцефалита, клещевого </w:t>
      </w:r>
      <w:proofErr w:type="spellStart"/>
      <w:r>
        <w:t>боррелиоза</w:t>
      </w:r>
      <w:proofErr w:type="spellEnd"/>
      <w:r>
        <w:t xml:space="preserve"> и геморрагической </w:t>
      </w:r>
      <w:r>
        <w:lastRenderedPageBreak/>
        <w:t>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>
        <w:t>акарицидную</w:t>
      </w:r>
      <w:proofErr w:type="spellEnd"/>
      <w: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 &lt;13&gt;. Указанные сведения вносятся в справку не ранее чем за 3 рабочих дня до отъезда.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 xml:space="preserve">&lt;13&gt; </w:t>
      </w:r>
      <w:hyperlink r:id="rId57" w:history="1">
        <w:r>
          <w:rPr>
            <w:color w:val="0000FF"/>
          </w:rPr>
          <w:t>Форма N 079/у</w:t>
        </w:r>
      </w:hyperlink>
      <w:r>
        <w:t xml:space="preserve">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 с изменениями, внесенными приказами Минздрава</w:t>
      </w:r>
      <w:proofErr w:type="gramEnd"/>
      <w:r>
        <w:t xml:space="preserve"> России 09.01.2018 N 2н (</w:t>
      </w:r>
      <w:proofErr w:type="gramStart"/>
      <w:r>
        <w:t>зарегистрирован</w:t>
      </w:r>
      <w:proofErr w:type="gramEnd"/>
      <w:r>
        <w:t xml:space="preserve"> Минюстом России 04.04.2018, регистрационный N 50614) и от 02.11.2020 N 1186н (зарегистрирован Минюстом России от 27.11.2020, регистрационный N 61121).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8" w:name="P645"/>
      <w:bookmarkEnd w:id="118"/>
      <w:r>
        <w:t>3.11.3. На собственной территории выделяют следующие зоны: жилая, физкультурно-оздоровительная, хозяйственная.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19" w:name="P648"/>
      <w:bookmarkEnd w:id="119"/>
      <w:r>
        <w:t xml:space="preserve">3.11.4. </w:t>
      </w:r>
      <w:proofErr w:type="gramStart"/>
      <w:r>
        <w:t>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</w:t>
      </w:r>
      <w:proofErr w:type="gramEnd"/>
      <w:r>
        <w:t xml:space="preserve"> </w:t>
      </w:r>
      <w:proofErr w:type="gramStart"/>
      <w:r>
        <w:t>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для стирки белья могут быть оборудованы в отдельном помещении.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Допускается использование двухъярусных кроватей при условии соблюдения нормы </w:t>
      </w:r>
      <w:r>
        <w:lastRenderedPageBreak/>
        <w:t xml:space="preserve">площади на одного ребенка и </w:t>
      </w:r>
      <w:proofErr w:type="gramStart"/>
      <w:r>
        <w:t>количества</w:t>
      </w:r>
      <w:proofErr w:type="gramEnd"/>
      <w:r>
        <w:t xml:space="preserve"> проживающих в комнате.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зданиях для проживания детей обеспечиваются условия для просушивания верхней одежды и обуви.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20" w:name="P652"/>
      <w:bookmarkEnd w:id="120"/>
      <w:r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изоляторе медицинского пункта 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Возможно оборудование в медицинском пункте или в изоляторе душевой (ванной комнаты).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21" w:name="P655"/>
      <w:bookmarkEnd w:id="121"/>
      <w: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Хозяйствующим субъектом обеспечивается освещение дорожек, ведущих к туалетам.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3.11.8. С целью выявления педикулеза у детей перед началом смены и не реже одного раза в 7 дней проводятся осмотры детей. Дети с педикулезом к посещению не допускаются.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Ежедневно должна проводиться бесконтактная термометрия детей и сотрудников.</w:t>
      </w:r>
    </w:p>
    <w:p w:rsidR="00921D02" w:rsidRDefault="00921D02">
      <w:pPr>
        <w:pStyle w:val="ConsPlusNormal"/>
        <w:spacing w:before="220"/>
        <w:ind w:firstLine="540"/>
        <w:jc w:val="both"/>
      </w:pPr>
      <w:proofErr w:type="gramStart"/>
      <w:r>
        <w:t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 &lt;14&gt; до приезда законных представителей (родителей или опекунов), до перевода в медицинскую организацию или до приезда скорой помощи.</w:t>
      </w:r>
      <w:proofErr w:type="gramEnd"/>
    </w:p>
    <w:p w:rsidR="00921D02" w:rsidRDefault="00921D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&lt;14&gt; </w:t>
      </w:r>
      <w:hyperlink r:id="rId58" w:history="1">
        <w:r>
          <w:rPr>
            <w:color w:val="0000FF"/>
          </w:rPr>
          <w:t>Статья 29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921D02" w:rsidRDefault="00921D02">
      <w:pPr>
        <w:pStyle w:val="ConsPlusNormal"/>
        <w:jc w:val="both"/>
      </w:pPr>
    </w:p>
    <w:p w:rsidR="00921D02" w:rsidRDefault="00921D02">
      <w:pPr>
        <w:pStyle w:val="ConsPlusNormal"/>
        <w:ind w:firstLine="540"/>
        <w:jc w:val="both"/>
      </w:pPr>
      <w: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3.11.11. Допустимая температура воздуха составляет не ниже: в спальных помещениях +18 °C, в спортивных залах +17 °C, душевых +25 °C, в столовой, в помещениях культурно-массового </w:t>
      </w:r>
      <w:r>
        <w:lastRenderedPageBreak/>
        <w:t>назначения и для занятий +18 °C.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bookmarkStart w:id="122" w:name="P668"/>
      <w:bookmarkEnd w:id="122"/>
      <w:r>
        <w:t>3.12. В организациях отдыха детей и их оздоровления с дневным пребыванием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3.12.1. Хозяйствующие субъекты в срок не </w:t>
      </w:r>
      <w:proofErr w:type="gramStart"/>
      <w:r>
        <w:t>позднее</w:t>
      </w:r>
      <w:proofErr w:type="gramEnd"/>
      <w:r>
        <w:t xml:space="preserve">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потребителей, о планируемых сроках заездов детей и режиме работы, а также количестве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3.12.5. Прием детей осуществляется при наличии справки о состоянии здоровья ребенка, </w:t>
      </w:r>
      <w:proofErr w:type="gramStart"/>
      <w:r>
        <w:t>содержащей</w:t>
      </w:r>
      <w:proofErr w:type="gramEnd"/>
      <w:r>
        <w:t xml:space="preserve">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 В палаточных лагерях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3.13.1. Хозяйствующие субъекты в срок не </w:t>
      </w:r>
      <w:proofErr w:type="gramStart"/>
      <w:r>
        <w:t>позднее</w:t>
      </w:r>
      <w:proofErr w:type="gramEnd"/>
      <w:r>
        <w:t xml:space="preserve">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>
        <w:t>аккарицидная</w:t>
      </w:r>
      <w:proofErr w:type="spellEnd"/>
      <w:r>
        <w:t xml:space="preserve"> обработка, мероприятия по борьбе с грызунами.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 палаточному лагерю должен быть обеспечен подъезд транспорта.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Смены проводятся при установившейся ночной температуре воздуха окружающей среды не </w:t>
      </w:r>
      <w:r>
        <w:lastRenderedPageBreak/>
        <w:t>ниже +15 °C. Продолжительность смены определяется ее спецификой (профилем, программой) и климатическими условиями.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3.13.3. Территория, на которой размещается палаточный лагерь, обозначается по периметру знаками.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proofErr w:type="gramStart"/>
      <w:r>
        <w:rPr>
          <w:vertAlign w:val="superscript"/>
        </w:rPr>
        <w:t>2</w:t>
      </w:r>
      <w:proofErr w:type="gramEnd"/>
      <w:r>
        <w:t>. Для изоляции заболевших детей используются отдельные помещения или палатки не более чем на 3 места, совместное проживание в которых детей и персонала не допускается.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темное время суток обеспечивается дежурное освещение тропинок, ведущих к туалетам.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3.13.4. По периметру размещения палаток оборудуется отвод для дождевых вод, палатки устанавливаются на настил.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Могут использоваться личные теплоизоляционные коврики, спальные мешки, вкладыши.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детей, проживающих в палатке, должно соответствовать вместимости, указанной в техническом паспорте палатки.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3.13.9. Организованная помывка детей должна проводиться не реже 1 раза в 7 календарных дней.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3.13.10. Для просушивания одежды и обуви на территории палаточного лагеря оборудуется специальное место.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x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3.13.13. Сточные воды отводятся в специальную яму, закрытую крышкой. Наполнение ямы не должно превышать ее объема.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Мыльные воды должны проходить очистку через фильтр для улавливания мыльных вод.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3.13.15. Организация питания в палаточных лагерях осуществляется в соответствии с </w:t>
      </w:r>
      <w:hyperlink w:anchor="P190" w:history="1">
        <w:r>
          <w:rPr>
            <w:color w:val="0000FF"/>
          </w:rPr>
          <w:t>абзацами вторым</w:t>
        </w:r>
      </w:hyperlink>
      <w:r>
        <w:t xml:space="preserve"> - </w:t>
      </w:r>
      <w:hyperlink w:anchor="P192" w:history="1">
        <w:r>
          <w:rPr>
            <w:color w:val="0000FF"/>
          </w:rPr>
          <w:t>четвертым</w:t>
        </w:r>
      </w:hyperlink>
      <w:r>
        <w:t xml:space="preserve">, </w:t>
      </w:r>
      <w:hyperlink w:anchor="P198" w:history="1">
        <w:r>
          <w:rPr>
            <w:color w:val="0000FF"/>
          </w:rPr>
          <w:t>десятым пункта 2.4.6</w:t>
        </w:r>
      </w:hyperlink>
      <w:r>
        <w:t xml:space="preserve"> Правил и санитарно-эпидемиологическими требованиями к организации общественного питания населения.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3.14. В организациях труда и отдыха (полевой практики)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Дети должны работать в головных уборах.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При температурах воздуха от 25 °C до 28 °C продолжительность работы должна составлять </w:t>
      </w:r>
      <w:r>
        <w:lastRenderedPageBreak/>
        <w:t>не более 2,5 часов для лиц в возрасте от 14 до 16 лет. Для лиц от 16 до 18 лет - не более 3,5 часов.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3.14.2. Запрещается труд детей после 20:00 часов.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3.14.5. В зависимости от используемой формы для организации и размещения лагеря труда и отдыха к его обустройству применяются требования </w:t>
      </w:r>
      <w:hyperlink w:anchor="P629" w:history="1">
        <w:r>
          <w:rPr>
            <w:color w:val="0000FF"/>
          </w:rPr>
          <w:t>пунктов 3.10</w:t>
        </w:r>
      </w:hyperlink>
      <w:r>
        <w:t xml:space="preserve">, </w:t>
      </w:r>
      <w:hyperlink w:anchor="P633" w:history="1">
        <w:r>
          <w:rPr>
            <w:color w:val="0000FF"/>
          </w:rPr>
          <w:t>3.11</w:t>
        </w:r>
      </w:hyperlink>
      <w:r>
        <w:t xml:space="preserve">, </w:t>
      </w:r>
      <w:hyperlink w:anchor="P668" w:history="1">
        <w:r>
          <w:rPr>
            <w:color w:val="0000FF"/>
          </w:rPr>
          <w:t>3.12</w:t>
        </w:r>
      </w:hyperlink>
      <w:r>
        <w:t xml:space="preserve"> Правил 3.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3.14.6. Прием детей осуществляется при наличии справки о состоянии здоровья ребенка, направляемого в организацию отдыха детей и их оздоровления, </w:t>
      </w:r>
      <w:proofErr w:type="gramStart"/>
      <w:r>
        <w:t>содержащую</w:t>
      </w:r>
      <w:proofErr w:type="gramEnd"/>
      <w:r>
        <w:t xml:space="preserve">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представителей),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921D02" w:rsidRDefault="00921D0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1D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1D02" w:rsidRDefault="00921D0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921D02" w:rsidRDefault="00921D02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921D02" w:rsidRDefault="00921D02">
      <w:pPr>
        <w:pStyle w:val="ConsPlusNormal"/>
        <w:spacing w:before="280"/>
        <w:ind w:firstLine="540"/>
        <w:jc w:val="both"/>
      </w:pPr>
      <w:bookmarkStart w:id="123" w:name="P720"/>
      <w:bookmarkEnd w:id="123"/>
      <w:r>
        <w:t>3.15. При проведении массовых мероприятий с участием детей и молодежи должны соблюдаться следующие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 xml:space="preserve">3.16.1. Хозяйствующие субъекты, деятельность которых связана с организацией и проведением массовых мероприятий с участием детей и молодежи, в срок не </w:t>
      </w:r>
      <w:proofErr w:type="gramStart"/>
      <w:r>
        <w:t>позднее</w:t>
      </w:r>
      <w:proofErr w:type="gramEnd"/>
      <w:r>
        <w:t xml:space="preserve">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</w:t>
      </w:r>
      <w:proofErr w:type="gramStart"/>
      <w:r>
        <w:t>сроках</w:t>
      </w:r>
      <w:proofErr w:type="gramEnd"/>
      <w:r>
        <w:t xml:space="preserve"> проведения </w:t>
      </w:r>
      <w:proofErr w:type="spellStart"/>
      <w:r>
        <w:t>дератизационных</w:t>
      </w:r>
      <w:proofErr w:type="spellEnd"/>
      <w:r>
        <w:t>, дезинсекционных мероприятий и о противоклещевых обработках (в случае если мероприятие проводится в теплое время года и в природных условиях).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4.1. Организаторами поездок организованных групп детей железнодорожным транспортом: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организуется питание организованных групп детей с интервалами не более 4 часов;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lastRenderedPageBreak/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4.3. При нахождении в пути свыше 1 дня организуется горячее питание.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надзора, по месту отправления с указанием следующих сведений: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наименование или фамилия, имя, отчество (при наличии) организатора отдыха групп детей;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адрес местонахождения организатора;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дата выезда, станция отправления и назначения, номер поезда и вагона, его вид;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количество детей и сопровождающих;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наличие медицинского сопровождения;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наименование и адрес конечного пункта назначения;</w:t>
      </w:r>
    </w:p>
    <w:p w:rsidR="00921D02" w:rsidRDefault="00921D02">
      <w:pPr>
        <w:pStyle w:val="ConsPlusNormal"/>
        <w:spacing w:before="220"/>
        <w:ind w:firstLine="540"/>
        <w:jc w:val="both"/>
      </w:pPr>
      <w:r>
        <w:t>планируемый тип питания в пути следования.</w:t>
      </w:r>
    </w:p>
    <w:p w:rsidR="00921D02" w:rsidRDefault="00921D02">
      <w:pPr>
        <w:pStyle w:val="ConsPlusNormal"/>
        <w:jc w:val="both"/>
      </w:pPr>
    </w:p>
    <w:p w:rsidR="00154168" w:rsidRDefault="00154168"/>
    <w:sectPr w:rsidR="00154168" w:rsidSect="005A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02"/>
    <w:rsid w:val="00154168"/>
    <w:rsid w:val="009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1D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1D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21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1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1D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1D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1D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21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1D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1D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1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2F70485F5897F91CF4FCD41D9D18990769FA5EAA3827DA8F935776A997D7FF6D15AEB340B924D0592DA8EFj8yEE" TargetMode="External"/><Relationship Id="rId18" Type="http://schemas.openxmlformats.org/officeDocument/2006/relationships/hyperlink" Target="consultantplus://offline/ref=772F70485F5897F91CF4FCD41D9D18990061F35AAB377AD087CA5B74AE9888FA7804F6BF48AE3AD14631AAED8Dj8yCE" TargetMode="External"/><Relationship Id="rId26" Type="http://schemas.openxmlformats.org/officeDocument/2006/relationships/hyperlink" Target="consultantplus://offline/ref=772F70485F5897F91CF4FCD41D9D18990360F75BAD327AD087CA5B74AE9888FA7804F6BF48AE3AD14631AAED8Dj8yCE" TargetMode="External"/><Relationship Id="rId39" Type="http://schemas.openxmlformats.org/officeDocument/2006/relationships/hyperlink" Target="consultantplus://offline/ref=772F70485F5897F91CF4FCD41D9D18990360F75BAA307AD087CA5B74AE9888FA7804F6BF48AE3AD14631AAED8Dj8yCE" TargetMode="External"/><Relationship Id="rId21" Type="http://schemas.openxmlformats.org/officeDocument/2006/relationships/hyperlink" Target="consultantplus://offline/ref=772F70485F5897F91CF4FCD41D9D18990263F75FAE307AD087CA5B74AE9888FA7804F6BF48AE3AD14631AAED8Dj8yCE" TargetMode="External"/><Relationship Id="rId34" Type="http://schemas.openxmlformats.org/officeDocument/2006/relationships/hyperlink" Target="consultantplus://offline/ref=772F70485F5897F91CF4FCD41D9D18990069F151AE3B7AD087CA5B74AE9888FA7804F6BF48AE3AD14631AAED8Dj8yCE" TargetMode="External"/><Relationship Id="rId42" Type="http://schemas.openxmlformats.org/officeDocument/2006/relationships/hyperlink" Target="consultantplus://offline/ref=772F70485F5897F91CF4FCD41D9D18990264F559AC347AD087CA5B74AE9888FA6A04AEB349A720D54E24FCBCCBD8E66FFC547780E38D80E7jCy1E" TargetMode="External"/><Relationship Id="rId47" Type="http://schemas.openxmlformats.org/officeDocument/2006/relationships/hyperlink" Target="consultantplus://offline/ref=772F70485F5897F91CF4FCD41D9D18990062F35BA93B7AD087CA5B74AE9888FA6A04AEB349A724D04524FCBCCBD8E66FFC547780E38D80E7jCy1E" TargetMode="External"/><Relationship Id="rId50" Type="http://schemas.openxmlformats.org/officeDocument/2006/relationships/hyperlink" Target="consultantplus://offline/ref=772F70485F5897F91CF4FCD41D9D18990266F25DAC367AD087CA5B74AE9888FA7804F6BF48AE3AD14631AAED8Dj8yCE" TargetMode="External"/><Relationship Id="rId55" Type="http://schemas.openxmlformats.org/officeDocument/2006/relationships/hyperlink" Target="consultantplus://offline/ref=772F70485F5897F91CF4FCD41D9D18990264F458A8317AD087CA5B74AE9888FA6A04AEB349A725D84124FCBCCBD8E66FFC547780E38D80E7jCy1E" TargetMode="External"/><Relationship Id="rId7" Type="http://schemas.openxmlformats.org/officeDocument/2006/relationships/hyperlink" Target="consultantplus://offline/ref=772F70485F5897F91CF4FCD41D9D18990464F558AF3827DA8F935776A997D7ED6D4DA2B249A627D64C7BF9A9DA80EA67EB4A769FFF8F82jEy4E" TargetMode="External"/><Relationship Id="rId12" Type="http://schemas.openxmlformats.org/officeDocument/2006/relationships/hyperlink" Target="consultantplus://offline/ref=772F70485F5897F91CF4FCD41D9D18990769FA5EA83827DA8F935776A997D7FF6D15AEB340B924D0592DA8EFj8yEE" TargetMode="External"/><Relationship Id="rId17" Type="http://schemas.openxmlformats.org/officeDocument/2006/relationships/hyperlink" Target="consultantplus://offline/ref=772F70485F5897F91CF4FCD41D9D18990360F75BAD307AD087CA5B74AE9888FA7804F6BF48AE3AD14631AAED8Dj8yCE" TargetMode="External"/><Relationship Id="rId25" Type="http://schemas.openxmlformats.org/officeDocument/2006/relationships/hyperlink" Target="consultantplus://offline/ref=772F70485F5897F91CF4FCD41D9D18990060F058AE337AD087CA5B74AE9888FA7804F6BF48AE3AD14631AAED8Dj8yCE" TargetMode="External"/><Relationship Id="rId33" Type="http://schemas.openxmlformats.org/officeDocument/2006/relationships/hyperlink" Target="consultantplus://offline/ref=772F70485F5897F91CF4FCD41D9D18990066F55AAC377AD087CA5B74AE9888FA7804F6BF48AE3AD14631AAED8Dj8yCE" TargetMode="External"/><Relationship Id="rId38" Type="http://schemas.openxmlformats.org/officeDocument/2006/relationships/hyperlink" Target="consultantplus://offline/ref=772F70485F5897F91CF4FCD41D9D18990069F650AB367AD087CA5B74AE9888FA7804F6BF48AE3AD14631AAED8Dj8yCE" TargetMode="External"/><Relationship Id="rId46" Type="http://schemas.openxmlformats.org/officeDocument/2006/relationships/hyperlink" Target="consultantplus://offline/ref=772F70485F5897F91CF4FCD41D9D18990264F458A8317AD087CA5B74AE9888FA6A04AEB349A52F85166BFDE08E84F56EF4547581FFj8yEE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2F70485F5897F91CF4FCD41D9D18990862F75CAE3827DA8F935776A997D7FF6D15AEB340B924D0592DA8EFj8yEE" TargetMode="External"/><Relationship Id="rId20" Type="http://schemas.openxmlformats.org/officeDocument/2006/relationships/hyperlink" Target="consultantplus://offline/ref=772F70485F5897F91CF4FCD41D9D18990061F751AD347AD087CA5B74AE9888FA7804F6BF48AE3AD14631AAED8Dj8yCE" TargetMode="External"/><Relationship Id="rId29" Type="http://schemas.openxmlformats.org/officeDocument/2006/relationships/hyperlink" Target="consultantplus://offline/ref=772F70485F5897F91CF4FCD41D9D18990067F251AB317AD087CA5B74AE9888FA7804F6BF48AE3AD14631AAED8Dj8yCE" TargetMode="External"/><Relationship Id="rId41" Type="http://schemas.openxmlformats.org/officeDocument/2006/relationships/hyperlink" Target="consultantplus://offline/ref=772F70485F5897F91CF4FCD41D9D18990263F75EAA307AD087CA5B74AE9888FA7804F6BF48AE3AD14631AAED8Dj8yCE" TargetMode="External"/><Relationship Id="rId54" Type="http://schemas.openxmlformats.org/officeDocument/2006/relationships/hyperlink" Target="consultantplus://offline/ref=772F70485F5897F91CF4FCD41D9D18990264F559AC347AD087CA5B74AE9888FA6A04AEB04BA02F85166BFDE08E84F56EF4547581FFj8yE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2F70485F5897F91CF4FCD41D9D18990264F559AC347AD087CA5B74AE9888FA6A04AEB04AAF2F85166BFDE08E84F56EF4547581FFj8yEE" TargetMode="External"/><Relationship Id="rId11" Type="http://schemas.openxmlformats.org/officeDocument/2006/relationships/hyperlink" Target="consultantplus://offline/ref=772F70485F5897F91CF4FCD41D9D18990361F15BA8327AD087CA5B74AE9888FA7804F6BF48AE3AD14631AAED8Dj8yCE" TargetMode="External"/><Relationship Id="rId24" Type="http://schemas.openxmlformats.org/officeDocument/2006/relationships/hyperlink" Target="consultantplus://offline/ref=772F70485F5897F91CF4FCD41D9D18990063F15EA93A7AD087CA5B74AE9888FA7804F6BF48AE3AD14631AAED8Dj8yCE" TargetMode="External"/><Relationship Id="rId32" Type="http://schemas.openxmlformats.org/officeDocument/2006/relationships/hyperlink" Target="consultantplus://offline/ref=772F70485F5897F91CF4FCD41D9D18990066F05BAF317AD087CA5B74AE9888FA7804F6BF48AE3AD14631AAED8Dj8yCE" TargetMode="External"/><Relationship Id="rId37" Type="http://schemas.openxmlformats.org/officeDocument/2006/relationships/hyperlink" Target="consultantplus://offline/ref=772F70485F5897F91CF4FCD41D9D18990068F251A93A7AD087CA5B74AE9888FA7804F6BF48AE3AD14631AAED8Dj8yCE" TargetMode="External"/><Relationship Id="rId40" Type="http://schemas.openxmlformats.org/officeDocument/2006/relationships/hyperlink" Target="consultantplus://offline/ref=772F70485F5897F91CF4FCD41D9D18990263F058AA347AD087CA5B74AE9888FA7804F6BF48AE3AD14631AAED8Dj8yCE" TargetMode="External"/><Relationship Id="rId45" Type="http://schemas.openxmlformats.org/officeDocument/2006/relationships/hyperlink" Target="consultantplus://offline/ref=772F70485F5897F91CF4FCD41D9D18990264F559AC347AD087CA5B74AE9888FA6A04AEB349A726D04524FCBCCBD8E66FFC547780E38D80E7jCy1E" TargetMode="External"/><Relationship Id="rId53" Type="http://schemas.openxmlformats.org/officeDocument/2006/relationships/hyperlink" Target="consultantplus://offline/ref=772F70485F5897F91CF4FCD41D9D18990266F258A8327AD087CA5B74AE9888FA6A04AEB349A723D24024FCBCCBD8E66FFC547780E38D80E7jCy1E" TargetMode="External"/><Relationship Id="rId58" Type="http://schemas.openxmlformats.org/officeDocument/2006/relationships/hyperlink" Target="consultantplus://offline/ref=772F70485F5897F91CF4FCD41D9D18990264F559AC347AD087CA5B74AE9888FA6A04AEB349A725D94E24FCBCCBD8E66FFC547780E38D80E7jCy1E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72F70485F5897F91CF4FCD41D9D18990862F55FA93827DA8F935776A997D7FF6D15AEB340B924D0592DA8EFj8yEE" TargetMode="External"/><Relationship Id="rId23" Type="http://schemas.openxmlformats.org/officeDocument/2006/relationships/hyperlink" Target="consultantplus://offline/ref=772F70485F5897F91CF4FCD41D9D18990360F75BAD317AD087CA5B74AE9888FA7804F6BF48AE3AD14631AAED8Dj8yCE" TargetMode="External"/><Relationship Id="rId28" Type="http://schemas.openxmlformats.org/officeDocument/2006/relationships/hyperlink" Target="consultantplus://offline/ref=772F70485F5897F91CF4FCD41D9D18990069F650A1377AD087CA5B74AE9888FA7804F6BF48AE3AD14631AAED8Dj8yCE" TargetMode="External"/><Relationship Id="rId36" Type="http://schemas.openxmlformats.org/officeDocument/2006/relationships/hyperlink" Target="consultantplus://offline/ref=772F70485F5897F91CF4FCD41D9D18990069F75FAA3B7AD087CA5B74AE9888FA7804F6BF48AE3AD14631AAED8Dj8yCE" TargetMode="External"/><Relationship Id="rId49" Type="http://schemas.openxmlformats.org/officeDocument/2006/relationships/hyperlink" Target="consultantplus://offline/ref=772F70485F5897F91CF4FCD41D9D18990266F25DAC367AD087CA5B74AE9888FA6A04AEB54EA12DDA137EECB8828CE270F54B6983FD8Dj8y1E" TargetMode="External"/><Relationship Id="rId57" Type="http://schemas.openxmlformats.org/officeDocument/2006/relationships/hyperlink" Target="consultantplus://offline/ref=772F70485F5897F91CF4FCD41D9D18990267FB5CAB357AD087CA5B74AE9888FA6A04AEB14CAC7080037AA5EC8693EB6FEB487783jFyCE" TargetMode="External"/><Relationship Id="rId10" Type="http://schemas.openxmlformats.org/officeDocument/2006/relationships/hyperlink" Target="consultantplus://offline/ref=772F70485F5897F91CF4E2CF089D18990061F15DAD347AD087CA5B74AE9888FA7804F6BF48AE3AD14631AAED8Dj8yCE" TargetMode="External"/><Relationship Id="rId19" Type="http://schemas.openxmlformats.org/officeDocument/2006/relationships/hyperlink" Target="consultantplus://offline/ref=772F70485F5897F91CF4E2CF089D18990061F15DA8367AD087CA5B74AE9888FA7804F6BF48AE3AD14631AAED8Dj8yCE" TargetMode="External"/><Relationship Id="rId31" Type="http://schemas.openxmlformats.org/officeDocument/2006/relationships/hyperlink" Target="consultantplus://offline/ref=772F70485F5897F91CF4FCD41D9D18990067FA5FAA307AD087CA5B74AE9888FA7804F6BF48AE3AD14631AAED8Dj8yCE" TargetMode="External"/><Relationship Id="rId44" Type="http://schemas.openxmlformats.org/officeDocument/2006/relationships/hyperlink" Target="consultantplus://offline/ref=772F70485F5897F91CF4FCD41D9D18990266F359AD3A7AD087CA5B74AE9888FA7804F6BF48AE3AD14631AAED8Dj8yCE" TargetMode="External"/><Relationship Id="rId52" Type="http://schemas.openxmlformats.org/officeDocument/2006/relationships/hyperlink" Target="consultantplus://offline/ref=772F70485F5897F91CF4FCD41D9D18990264F559AC347AD087CA5B74AE9888FA6A04AEB349A725D94E24FCBCCBD8E66FFC547780E38D80E7jCy1E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2F70485F5897F91CF4FCD41D9D18990060F05CAA3B7AD087CA5B74AE9888FA7804F6BF48AE3AD14631AAED8Dj8yCE" TargetMode="External"/><Relationship Id="rId14" Type="http://schemas.openxmlformats.org/officeDocument/2006/relationships/hyperlink" Target="consultantplus://offline/ref=772F70485F5897F91CF4FCD41D9D18990263F550A13A7AD087CA5B74AE9888FA7804F6BF48AE3AD14631AAED8Dj8yCE" TargetMode="External"/><Relationship Id="rId22" Type="http://schemas.openxmlformats.org/officeDocument/2006/relationships/hyperlink" Target="consultantplus://offline/ref=772F70485F5897F91CF4FCD41D9D18990060F05BA1347AD087CA5B74AE9888FA7804F6BF48AE3AD14631AAED8Dj8yCE" TargetMode="External"/><Relationship Id="rId27" Type="http://schemas.openxmlformats.org/officeDocument/2006/relationships/hyperlink" Target="consultantplus://offline/ref=772F70485F5897F91CF4FCD41D9D18990069F75FAC347AD087CA5B74AE9888FA7804F6BF48AE3AD14631AAED8Dj8yCE" TargetMode="External"/><Relationship Id="rId30" Type="http://schemas.openxmlformats.org/officeDocument/2006/relationships/hyperlink" Target="consultantplus://offline/ref=772F70485F5897F91CF4FCD41D9D18990360F75BAD337AD087CA5B74AE9888FA7804F6BF48AE3AD14631AAED8Dj8yCE" TargetMode="External"/><Relationship Id="rId35" Type="http://schemas.openxmlformats.org/officeDocument/2006/relationships/hyperlink" Target="consultantplus://offline/ref=772F70485F5897F91CF4FCD41D9D18990069F65EAB337AD087CA5B74AE9888FA7804F6BF48AE3AD14631AAED8Dj8yCE" TargetMode="External"/><Relationship Id="rId43" Type="http://schemas.openxmlformats.org/officeDocument/2006/relationships/hyperlink" Target="consultantplus://offline/ref=772F70485F5897F91CF4FCD41D9D18990265F15AA8337AD087CA5B74AE9888FA7804F6BF48AE3AD14631AAED8Dj8yCE" TargetMode="External"/><Relationship Id="rId48" Type="http://schemas.openxmlformats.org/officeDocument/2006/relationships/hyperlink" Target="consultantplus://offline/ref=772F70485F5897F91CF4FCD41D9D18990062F35BA93B7AD087CA5B74AE9888FA6A04AEB349A724D04524FCBCCBD8E66FFC547780E38D80E7jCy1E" TargetMode="External"/><Relationship Id="rId56" Type="http://schemas.openxmlformats.org/officeDocument/2006/relationships/hyperlink" Target="consultantplus://offline/ref=772F70485F5897F91CF4FCD41D9D18990060F75CAF357AD087CA5B74AE9888FA6A04AEB349A724D14F24FCBCCBD8E66FFC547780E38D80E7jCy1E" TargetMode="External"/><Relationship Id="rId8" Type="http://schemas.openxmlformats.org/officeDocument/2006/relationships/hyperlink" Target="consultantplus://offline/ref=772F70485F5897F91CF4FCD41D9D18990066F05BA13A7AD087CA5B74AE9888FA7804F6BF48AE3AD14631AAED8Dj8yCE" TargetMode="External"/><Relationship Id="rId51" Type="http://schemas.openxmlformats.org/officeDocument/2006/relationships/hyperlink" Target="consultantplus://offline/ref=772F70485F5897F91CF4FCD41D9D18990264F458A8317AD087CA5B74AE9888FA6A04AEB349A52F85166BFDE08E84F56EF4547581FFj8y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22647</Words>
  <Characters>129094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Татьяна Алексеевна</dc:creator>
  <cp:lastModifiedBy>Баранова Татьяна Алексеевна</cp:lastModifiedBy>
  <cp:revision>1</cp:revision>
  <cp:lastPrinted>2021-01-19T04:53:00Z</cp:lastPrinted>
  <dcterms:created xsi:type="dcterms:W3CDTF">2021-01-19T04:50:00Z</dcterms:created>
  <dcterms:modified xsi:type="dcterms:W3CDTF">2021-01-19T04:54:00Z</dcterms:modified>
</cp:coreProperties>
</file>